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CD6023" w:rsidRDefault="002A4BB8" w:rsidP="002A4BB8">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w:t>
      </w:r>
      <w:r w:rsidR="001D1C75">
        <w:rPr>
          <w:rFonts w:ascii="Cambria" w:eastAsiaTheme="minorEastAsia" w:hAnsi="Cambria" w:cs="Arial" w:hint="eastAsia"/>
          <w:bCs/>
          <w:sz w:val="24"/>
          <w:szCs w:val="24"/>
          <w:lang w:val="en-US" w:eastAsia="zh-CN"/>
        </w:rPr>
        <w:t>4Bis</w:t>
      </w:r>
      <w:r w:rsidR="00625058">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00375665">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w:t>
      </w:r>
      <w:r w:rsidR="001D1C75">
        <w:rPr>
          <w:rFonts w:ascii="Cambria" w:eastAsiaTheme="minorEastAsia" w:hAnsi="Cambria" w:cs="Arial" w:hint="eastAsia"/>
          <w:bCs/>
          <w:sz w:val="24"/>
          <w:szCs w:val="24"/>
          <w:lang w:eastAsia="zh-CN"/>
        </w:rPr>
        <w:t>4</w:t>
      </w:r>
      <w:r w:rsidRPr="007E0601">
        <w:rPr>
          <w:rFonts w:ascii="Cambria" w:hAnsi="Cambria" w:cs="Arial"/>
          <w:bCs/>
          <w:sz w:val="24"/>
          <w:szCs w:val="24"/>
        </w:rPr>
        <w:t>-</w:t>
      </w:r>
      <w:r w:rsidR="004E35EC">
        <w:rPr>
          <w:rFonts w:ascii="Cambria" w:eastAsiaTheme="minorEastAsia" w:hAnsi="Cambria" w:cs="Arial" w:hint="eastAsia"/>
          <w:bCs/>
          <w:sz w:val="24"/>
          <w:szCs w:val="24"/>
          <w:lang w:eastAsia="zh-CN"/>
        </w:rPr>
        <w:t>1</w:t>
      </w:r>
      <w:r w:rsidR="00017C4E">
        <w:rPr>
          <w:rFonts w:ascii="Cambria" w:eastAsiaTheme="minorEastAsia" w:hAnsi="Cambria" w:cs="Arial" w:hint="eastAsia"/>
          <w:bCs/>
          <w:sz w:val="24"/>
          <w:szCs w:val="24"/>
          <w:lang w:eastAsia="zh-CN"/>
        </w:rPr>
        <w:t>5</w:t>
      </w:r>
      <w:r w:rsidR="00843153">
        <w:rPr>
          <w:rFonts w:ascii="Cambria" w:eastAsiaTheme="minorEastAsia" w:hAnsi="Cambria" w:cs="Arial" w:hint="eastAsia"/>
          <w:bCs/>
          <w:sz w:val="24"/>
          <w:szCs w:val="24"/>
          <w:lang w:eastAsia="zh-CN"/>
        </w:rPr>
        <w:t>2085</w:t>
      </w:r>
    </w:p>
    <w:p w:rsidR="0039308C" w:rsidRPr="009954AD" w:rsidRDefault="009954AD" w:rsidP="0039308C">
      <w:pPr>
        <w:pStyle w:val="Header"/>
        <w:tabs>
          <w:tab w:val="right" w:pos="10440"/>
          <w:tab w:val="right" w:pos="13323"/>
        </w:tabs>
        <w:rPr>
          <w:rFonts w:ascii="Cambria" w:eastAsiaTheme="minorEastAsia" w:hAnsi="Cambria" w:cs="Arial"/>
          <w:bCs/>
          <w:sz w:val="24"/>
          <w:szCs w:val="24"/>
          <w:lang w:val="en-US" w:eastAsia="zh-CN"/>
        </w:rPr>
      </w:pPr>
      <w:r w:rsidRPr="009954AD">
        <w:rPr>
          <w:rFonts w:ascii="Cambria" w:eastAsia="宋体" w:hAnsi="Cambria" w:cs="Arial"/>
          <w:bCs/>
          <w:sz w:val="24"/>
          <w:szCs w:val="24"/>
          <w:lang w:val="en-US" w:eastAsia="zh-CN"/>
        </w:rPr>
        <w:t>Rio de Janeiro, Brazil, 20 – 24 Apr, 2015</w:t>
      </w:r>
    </w:p>
    <w:p w:rsidR="00FE6CE3" w:rsidRPr="007E0601" w:rsidRDefault="00FE6CE3" w:rsidP="00FE6CE3">
      <w:pPr>
        <w:pStyle w:val="Footer"/>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D1C75">
        <w:rPr>
          <w:rFonts w:ascii="Cambria" w:eastAsiaTheme="minorEastAsia" w:hAnsi="Cambria" w:cs="Arial" w:hint="eastAsia"/>
          <w:b/>
          <w:sz w:val="22"/>
          <w:szCs w:val="22"/>
          <w:lang w:val="en-US" w:eastAsia="zh-CN"/>
        </w:rPr>
        <w:t>6.6</w:t>
      </w:r>
    </w:p>
    <w:p w:rsidR="00FE6BD2" w:rsidRPr="00C9028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Source:</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C9028A">
        <w:rPr>
          <w:rFonts w:ascii="Cambria" w:hAnsi="Cambria" w:cs="Arial"/>
          <w:b/>
          <w:sz w:val="22"/>
          <w:szCs w:val="22"/>
          <w:lang w:val="en-US"/>
        </w:rPr>
        <w:t>Samsung</w:t>
      </w:r>
    </w:p>
    <w:p w:rsidR="0039308C" w:rsidRPr="008C5E09" w:rsidRDefault="00FE6BD2" w:rsidP="008C5E09">
      <w:pPr>
        <w:tabs>
          <w:tab w:val="left" w:pos="1985"/>
        </w:tabs>
        <w:ind w:left="1980" w:hanging="1980"/>
        <w:rPr>
          <w:rFonts w:ascii="Cambria" w:eastAsiaTheme="minorEastAsia" w:hAnsi="Cambria" w:cs="Arial"/>
          <w:b/>
          <w:bCs/>
          <w:sz w:val="22"/>
          <w:szCs w:val="22"/>
          <w:lang w:val="en-US" w:eastAsia="zh-CN"/>
        </w:rPr>
      </w:pPr>
      <w:r w:rsidRPr="00AA3C3A">
        <w:rPr>
          <w:rFonts w:ascii="Cambria" w:hAnsi="Cambria" w:cs="Arial"/>
          <w:b/>
          <w:bCs/>
          <w:sz w:val="22"/>
          <w:szCs w:val="22"/>
          <w:lang w:val="en-US"/>
        </w:rPr>
        <w:t>Title:</w:t>
      </w:r>
      <w:r w:rsidR="001943EF" w:rsidRPr="008C5E09">
        <w:rPr>
          <w:rFonts w:ascii="Cambria" w:hAnsi="Cambria" w:cs="Arial" w:hint="eastAsia"/>
          <w:b/>
          <w:bCs/>
          <w:sz w:val="22"/>
          <w:szCs w:val="22"/>
          <w:lang w:val="en-US"/>
        </w:rPr>
        <w:tab/>
      </w:r>
      <w:r w:rsidR="001943EF" w:rsidRPr="008C5E09">
        <w:rPr>
          <w:rFonts w:ascii="Cambria" w:hAnsi="Cambria" w:cs="Arial" w:hint="eastAsia"/>
          <w:b/>
          <w:bCs/>
          <w:sz w:val="22"/>
          <w:szCs w:val="22"/>
          <w:lang w:val="en-US"/>
        </w:rPr>
        <w:tab/>
      </w:r>
      <w:r w:rsidR="001943EF" w:rsidRPr="008C5E09">
        <w:rPr>
          <w:rFonts w:ascii="Cambria" w:hAnsi="Cambria" w:cs="Arial" w:hint="eastAsia"/>
          <w:b/>
          <w:bCs/>
          <w:sz w:val="22"/>
          <w:szCs w:val="22"/>
          <w:lang w:val="en-US"/>
        </w:rPr>
        <w:tab/>
      </w:r>
      <w:r w:rsidR="008C5E09">
        <w:rPr>
          <w:rFonts w:ascii="Cambria" w:eastAsiaTheme="minorEastAsia" w:hAnsi="Cambria" w:cs="Arial" w:hint="eastAsia"/>
          <w:b/>
          <w:bCs/>
          <w:sz w:val="22"/>
          <w:szCs w:val="22"/>
          <w:lang w:val="en-US" w:eastAsia="zh-CN"/>
        </w:rPr>
        <w:t>Clarification on NAICS UE behavior</w:t>
      </w:r>
    </w:p>
    <w:p w:rsidR="00FE6BD2" w:rsidRPr="008C5E09" w:rsidRDefault="00FE6BD2" w:rsidP="001943EF">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Document for:</w:t>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1943EF">
        <w:rPr>
          <w:rFonts w:ascii="Cambria" w:eastAsiaTheme="minorEastAsia" w:hAnsi="Cambria" w:cs="Arial" w:hint="eastAsia"/>
          <w:b/>
          <w:sz w:val="22"/>
          <w:szCs w:val="22"/>
          <w:lang w:val="en-US" w:eastAsia="zh-CN"/>
        </w:rPr>
        <w:tab/>
      </w:r>
      <w:r w:rsidR="008C5E09">
        <w:rPr>
          <w:rFonts w:ascii="Cambria" w:eastAsiaTheme="minorEastAsia" w:hAnsi="Cambria" w:cs="Arial" w:hint="eastAsia"/>
          <w:b/>
          <w:sz w:val="22"/>
          <w:szCs w:val="22"/>
          <w:lang w:val="en-US" w:eastAsia="zh-CN"/>
        </w:rPr>
        <w:t>Approval</w:t>
      </w:r>
    </w:p>
    <w:p w:rsidR="002D51FD" w:rsidRPr="007E0601" w:rsidRDefault="00FE6CE3" w:rsidP="002D51FD">
      <w:pPr>
        <w:pStyle w:val="Heading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D11E10" w:rsidRDefault="007B189A" w:rsidP="00324456">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Until RAN4 #74 meeting, the discussion on NAICS receiver has been focusing on inter-cell interference scenario.</w:t>
      </w:r>
      <w:r w:rsidR="00921180">
        <w:rPr>
          <w:rFonts w:ascii="Calibri" w:eastAsiaTheme="minorEastAsia" w:hAnsi="Calibri" w:cs="Arial" w:hint="eastAsia"/>
          <w:lang w:val="en-US" w:eastAsia="zh-CN"/>
        </w:rPr>
        <w:t xml:space="preserve"> There is </w:t>
      </w:r>
      <w:r>
        <w:rPr>
          <w:rFonts w:ascii="Calibri" w:eastAsiaTheme="minorEastAsia" w:hAnsi="Calibri" w:cs="Arial" w:hint="eastAsia"/>
          <w:lang w:val="en-US" w:eastAsia="zh-CN"/>
        </w:rPr>
        <w:t xml:space="preserve">no doubt </w:t>
      </w:r>
      <w:r w:rsidR="00921180">
        <w:rPr>
          <w:rFonts w:ascii="Calibri" w:eastAsiaTheme="minorEastAsia" w:hAnsi="Calibri" w:cs="Arial" w:hint="eastAsia"/>
          <w:lang w:val="en-US" w:eastAsia="zh-CN"/>
        </w:rPr>
        <w:t>that the</w:t>
      </w:r>
      <w:r>
        <w:rPr>
          <w:rFonts w:ascii="Calibri" w:eastAsiaTheme="minorEastAsia" w:hAnsi="Calibri" w:cs="Arial" w:hint="eastAsia"/>
          <w:lang w:val="en-US" w:eastAsia="zh-CN"/>
        </w:rPr>
        <w:t xml:space="preserve"> inter-cell inter</w:t>
      </w:r>
      <w:r w:rsidR="00921180">
        <w:rPr>
          <w:rFonts w:ascii="Calibri" w:eastAsiaTheme="minorEastAsia" w:hAnsi="Calibri" w:cs="Arial" w:hint="eastAsia"/>
          <w:lang w:val="en-US" w:eastAsia="zh-CN"/>
        </w:rPr>
        <w:t xml:space="preserve">ference is the </w:t>
      </w:r>
      <w:r>
        <w:rPr>
          <w:rFonts w:ascii="Calibri" w:eastAsiaTheme="minorEastAsia" w:hAnsi="Calibri" w:cs="Arial" w:hint="eastAsia"/>
          <w:lang w:val="en-US" w:eastAsia="zh-CN"/>
        </w:rPr>
        <w:t>main targeted u</w:t>
      </w:r>
      <w:r w:rsidR="00921180">
        <w:rPr>
          <w:rFonts w:ascii="Calibri" w:eastAsiaTheme="minorEastAsia" w:hAnsi="Calibri" w:cs="Arial" w:hint="eastAsia"/>
          <w:lang w:val="en-US" w:eastAsia="zh-CN"/>
        </w:rPr>
        <w:t xml:space="preserve">sage for Rel-12 NAICS receiver. Meanwhile, Rel-12 NAICS receiver may still be applied for MU-MIMO scenario, which has been more or less mentioned during </w:t>
      </w:r>
      <w:r w:rsidR="00701C45">
        <w:rPr>
          <w:rFonts w:ascii="Calibri" w:eastAsiaTheme="minorEastAsia" w:hAnsi="Calibri" w:cs="Arial" w:hint="eastAsia"/>
          <w:lang w:val="en-US" w:eastAsia="zh-CN"/>
        </w:rPr>
        <w:t xml:space="preserve">NAICS </w:t>
      </w:r>
      <w:r w:rsidR="00921180">
        <w:rPr>
          <w:rFonts w:ascii="Calibri" w:eastAsiaTheme="minorEastAsia" w:hAnsi="Calibri" w:cs="Arial" w:hint="eastAsia"/>
          <w:lang w:val="en-US" w:eastAsia="zh-CN"/>
        </w:rPr>
        <w:t xml:space="preserve">SI and WI core part. However, </w:t>
      </w:r>
      <w:r w:rsidR="004A14C9">
        <w:rPr>
          <w:rFonts w:ascii="Calibri" w:eastAsiaTheme="minorEastAsia" w:hAnsi="Calibri" w:cs="Arial" w:hint="eastAsia"/>
          <w:lang w:val="en-US" w:eastAsia="zh-CN"/>
        </w:rPr>
        <w:t xml:space="preserve">there is </w:t>
      </w:r>
      <w:r w:rsidR="00921180">
        <w:rPr>
          <w:rFonts w:ascii="Calibri" w:eastAsiaTheme="minorEastAsia" w:hAnsi="Calibri" w:cs="Arial" w:hint="eastAsia"/>
          <w:lang w:val="en-US" w:eastAsia="zh-CN"/>
        </w:rPr>
        <w:t xml:space="preserve">no much dedicated discussion </w:t>
      </w:r>
      <w:r w:rsidR="004A14C9">
        <w:rPr>
          <w:rFonts w:ascii="Calibri" w:eastAsiaTheme="minorEastAsia" w:hAnsi="Calibri" w:cs="Arial" w:hint="eastAsia"/>
          <w:lang w:val="en-US" w:eastAsia="zh-CN"/>
        </w:rPr>
        <w:t>on the usage under MU-MIMO scenario</w:t>
      </w:r>
      <w:r w:rsidR="00D11E10">
        <w:rPr>
          <w:rFonts w:ascii="Calibri" w:eastAsiaTheme="minorEastAsia" w:hAnsi="Calibri" w:cs="Arial" w:hint="eastAsia"/>
          <w:lang w:val="en-US" w:eastAsia="zh-CN"/>
        </w:rPr>
        <w:t xml:space="preserve"> and thereby NAICS UE behavior is left as undefined</w:t>
      </w:r>
      <w:r w:rsidR="004A14C9">
        <w:rPr>
          <w:rFonts w:ascii="Calibri" w:eastAsiaTheme="minorEastAsia" w:hAnsi="Calibri" w:cs="Arial" w:hint="eastAsia"/>
          <w:lang w:val="en-US" w:eastAsia="zh-CN"/>
        </w:rPr>
        <w:t>.</w:t>
      </w:r>
      <w:r w:rsidR="00D11E10">
        <w:rPr>
          <w:rFonts w:ascii="Calibri" w:eastAsiaTheme="minorEastAsia" w:hAnsi="Calibri" w:cs="Arial" w:hint="eastAsia"/>
          <w:lang w:val="en-US" w:eastAsia="zh-CN"/>
        </w:rPr>
        <w:t xml:space="preserve"> </w:t>
      </w:r>
    </w:p>
    <w:p w:rsidR="00451DA2" w:rsidRPr="00DF774D" w:rsidRDefault="00D11E10" w:rsidP="00324456">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 this contribution, we </w:t>
      </w:r>
      <w:r w:rsidR="0031119F">
        <w:rPr>
          <w:rFonts w:ascii="Calibri" w:eastAsiaTheme="minorEastAsia" w:hAnsi="Calibri" w:cs="Arial"/>
          <w:lang w:val="en-US" w:eastAsia="zh-CN"/>
        </w:rPr>
        <w:t>elaborate</w:t>
      </w:r>
      <w:r>
        <w:rPr>
          <w:rFonts w:ascii="Calibri" w:eastAsiaTheme="minorEastAsia" w:hAnsi="Calibri" w:cs="Arial" w:hint="eastAsia"/>
          <w:lang w:val="en-US" w:eastAsia="zh-CN"/>
        </w:rPr>
        <w:t xml:space="preserve"> this </w:t>
      </w:r>
      <w:r w:rsidR="00F046C2">
        <w:rPr>
          <w:rFonts w:ascii="Calibri" w:eastAsiaTheme="minorEastAsia" w:hAnsi="Calibri" w:cs="Arial" w:hint="eastAsia"/>
          <w:lang w:val="en-US" w:eastAsia="zh-CN"/>
        </w:rPr>
        <w:t>leftover</w:t>
      </w:r>
      <w:r>
        <w:rPr>
          <w:rFonts w:ascii="Calibri" w:eastAsiaTheme="minorEastAsia" w:hAnsi="Calibri" w:cs="Arial" w:hint="eastAsia"/>
          <w:lang w:val="en-US" w:eastAsia="zh-CN"/>
        </w:rPr>
        <w:t xml:space="preserve"> issue</w:t>
      </w:r>
      <w:r w:rsidR="00F046C2">
        <w:rPr>
          <w:rFonts w:ascii="Calibri" w:eastAsiaTheme="minorEastAsia" w:hAnsi="Calibri" w:cs="Arial" w:hint="eastAsia"/>
          <w:lang w:val="en-US" w:eastAsia="zh-CN"/>
        </w:rPr>
        <w:t xml:space="preserve"> and propose</w:t>
      </w:r>
      <w:r>
        <w:rPr>
          <w:rFonts w:ascii="Calibri" w:eastAsiaTheme="minorEastAsia" w:hAnsi="Calibri" w:cs="Arial" w:hint="eastAsia"/>
          <w:lang w:val="en-US" w:eastAsia="zh-CN"/>
        </w:rPr>
        <w:t xml:space="preserve"> to clarify NAICS UE behavior under MU-MIMO scenario.</w:t>
      </w:r>
    </w:p>
    <w:p w:rsidR="00F82725" w:rsidRPr="00F82725" w:rsidRDefault="00CF7EA2" w:rsidP="00F82725">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Discussion</w:t>
      </w:r>
    </w:p>
    <w:p w:rsidR="00266167" w:rsidRDefault="00F046C2" w:rsidP="00324456">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In general, Rel-12 NAICS receiver is requested to do the blind detection of some interference parameters and then perform interference cancellation and/or suppression among all of the configured interference cells. </w:t>
      </w:r>
      <w:r w:rsidR="00266167">
        <w:rPr>
          <w:rFonts w:ascii="Calibri" w:eastAsiaTheme="minorEastAsia" w:hAnsi="Calibri" w:cs="Arial" w:hint="eastAsia"/>
          <w:lang w:val="en-US" w:eastAsia="zh-CN"/>
        </w:rPr>
        <w:t>In principle, NAICS receiver could also be enabled to cope with the co-scheduled MU-MIMO intra-cell interference, e.g. network may configure the serving cell as the NAICS assistance information in the specified RRC signaling if network believe the MU-MIMO intra-cell interference is the strongest interference for NAICS UEs.</w:t>
      </w:r>
    </w:p>
    <w:p w:rsidR="00266167" w:rsidRPr="00B92468" w:rsidRDefault="00E54BC1" w:rsidP="00324456">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W</w:t>
      </w:r>
      <w:r w:rsidR="007561A8">
        <w:rPr>
          <w:rFonts w:ascii="Calibri" w:eastAsiaTheme="minorEastAsia" w:hAnsi="Calibri" w:cs="Arial" w:hint="eastAsia"/>
          <w:lang w:val="en-US" w:eastAsia="zh-CN"/>
        </w:rPr>
        <w:t xml:space="preserve">e reviewed </w:t>
      </w:r>
      <w:r w:rsidR="00266167">
        <w:rPr>
          <w:rFonts w:ascii="Calibri" w:eastAsiaTheme="minorEastAsia" w:hAnsi="Calibri" w:cs="Arial" w:hint="eastAsia"/>
          <w:lang w:val="en-US" w:eastAsia="zh-CN"/>
        </w:rPr>
        <w:t>the current specified NAICS RRC signaling in 36.331</w:t>
      </w:r>
      <w:r w:rsidR="007561A8">
        <w:rPr>
          <w:rFonts w:ascii="Calibri" w:eastAsiaTheme="minorEastAsia" w:hAnsi="Calibri" w:cs="Arial" w:hint="eastAsia"/>
          <w:lang w:val="en-US" w:eastAsia="zh-CN"/>
        </w:rPr>
        <w:t xml:space="preserve">, which is </w:t>
      </w:r>
      <w:r w:rsidR="00E80B35">
        <w:rPr>
          <w:rFonts w:ascii="Calibri" w:eastAsiaTheme="minorEastAsia" w:hAnsi="Calibri" w:cs="Arial" w:hint="eastAsia"/>
          <w:lang w:val="en-US" w:eastAsia="zh-CN"/>
        </w:rPr>
        <w:t>copied below</w:t>
      </w:r>
      <w:r w:rsidR="007561A8">
        <w:rPr>
          <w:rFonts w:ascii="Calibri" w:eastAsiaTheme="minorEastAsia" w:hAnsi="Calibri" w:cs="Arial" w:hint="eastAsia"/>
          <w:lang w:val="en-US" w:eastAsia="zh-CN"/>
        </w:rPr>
        <w:t xml:space="preserve"> for the convenience</w:t>
      </w:r>
      <w:r w:rsidR="00E80B35">
        <w:rPr>
          <w:rFonts w:ascii="Calibri" w:eastAsiaTheme="minorEastAsia" w:hAnsi="Calibri" w:cs="Arial" w:hint="eastAsia"/>
          <w:lang w:val="en-US" w:eastAsia="zh-CN"/>
        </w:rPr>
        <w:t xml:space="preserve">. </w:t>
      </w:r>
      <w:r w:rsidR="007561A8">
        <w:rPr>
          <w:rFonts w:ascii="Calibri" w:eastAsiaTheme="minorEastAsia" w:hAnsi="Calibri" w:cs="Arial" w:hint="eastAsia"/>
          <w:lang w:val="en-US" w:eastAsia="zh-CN"/>
        </w:rPr>
        <w:t xml:space="preserve">We noted that </w:t>
      </w:r>
      <w:r w:rsidR="007561A8" w:rsidRPr="007561A8">
        <w:rPr>
          <w:i/>
        </w:rPr>
        <w:t>PhysCellId</w:t>
      </w:r>
      <w:r w:rsidR="007561A8">
        <w:rPr>
          <w:rFonts w:ascii="Calibri" w:eastAsiaTheme="minorEastAsia" w:hAnsi="Calibri" w:cs="Arial" w:hint="eastAsia"/>
          <w:lang w:val="en-US" w:eastAsia="zh-CN"/>
        </w:rPr>
        <w:t xml:space="preserve"> field </w:t>
      </w:r>
      <w:r w:rsidR="007561A8" w:rsidRPr="007561A8">
        <w:rPr>
          <w:i/>
          <w:lang w:eastAsia="ko-KR"/>
        </w:rPr>
        <w:t>NeighCells</w:t>
      </w:r>
      <w:r w:rsidR="007561A8" w:rsidRPr="007561A8">
        <w:rPr>
          <w:i/>
        </w:rPr>
        <w:t>Info-r12</w:t>
      </w:r>
      <w:r w:rsidR="007561A8">
        <w:rPr>
          <w:rFonts w:eastAsiaTheme="minorEastAsia" w:hint="eastAsia"/>
          <w:i/>
          <w:lang w:eastAsia="zh-CN"/>
        </w:rPr>
        <w:t xml:space="preserve"> </w:t>
      </w:r>
      <w:r w:rsidR="007561A8" w:rsidRPr="007561A8">
        <w:rPr>
          <w:rFonts w:ascii="Calibri" w:eastAsiaTheme="minorEastAsia" w:hAnsi="Calibri" w:cs="Arial" w:hint="eastAsia"/>
          <w:lang w:val="en-US" w:eastAsia="zh-CN"/>
        </w:rPr>
        <w:t>is allowed to</w:t>
      </w:r>
      <w:r w:rsidR="007561A8">
        <w:rPr>
          <w:rFonts w:ascii="Calibri" w:eastAsiaTheme="minorEastAsia" w:hAnsi="Calibri" w:cs="Arial" w:hint="eastAsia"/>
          <w:lang w:val="en-US" w:eastAsia="zh-CN"/>
        </w:rPr>
        <w:t xml:space="preserve"> set to any cell ID, including the same cell ID as the serving cell. And in field </w:t>
      </w:r>
      <w:r w:rsidR="007561A8">
        <w:rPr>
          <w:rFonts w:ascii="Calibri" w:eastAsiaTheme="minorEastAsia" w:hAnsi="Calibri" w:cs="Arial"/>
          <w:lang w:val="en-US" w:eastAsia="zh-CN"/>
        </w:rPr>
        <w:t>description</w:t>
      </w:r>
      <w:r w:rsidR="007561A8">
        <w:rPr>
          <w:rFonts w:ascii="Calibri" w:eastAsiaTheme="minorEastAsia" w:hAnsi="Calibri" w:cs="Arial" w:hint="eastAsia"/>
          <w:lang w:val="en-US" w:eastAsia="zh-CN"/>
        </w:rPr>
        <w:t>,</w:t>
      </w:r>
      <w:r w:rsidR="007561A8" w:rsidRPr="007561A8">
        <w:rPr>
          <w:rFonts w:ascii="Calibri" w:eastAsiaTheme="minorEastAsia" w:hAnsi="Calibri" w:cs="Arial" w:hint="eastAsia"/>
          <w:lang w:val="en-US" w:eastAsia="zh-CN"/>
        </w:rPr>
        <w:t xml:space="preserve"> </w:t>
      </w:r>
      <w:r w:rsidR="007561A8">
        <w:rPr>
          <w:rFonts w:ascii="Calibri" w:eastAsiaTheme="minorEastAsia" w:hAnsi="Calibri" w:cs="Arial" w:hint="eastAsia"/>
          <w:lang w:val="en-US" w:eastAsia="zh-CN"/>
        </w:rPr>
        <w:t xml:space="preserve">NAICS UE behavior is specified if </w:t>
      </w:r>
      <w:r w:rsidR="007561A8" w:rsidRPr="007561A8">
        <w:rPr>
          <w:i/>
          <w:lang w:eastAsia="ko-KR"/>
        </w:rPr>
        <w:t>NeighCells</w:t>
      </w:r>
      <w:r w:rsidR="007561A8" w:rsidRPr="007561A8">
        <w:rPr>
          <w:i/>
        </w:rPr>
        <w:t>Info-r12</w:t>
      </w:r>
      <w:r w:rsidR="007561A8" w:rsidRPr="007561A8">
        <w:rPr>
          <w:rFonts w:eastAsiaTheme="minorEastAsia" w:hint="eastAsia"/>
          <w:lang w:eastAsia="zh-CN"/>
        </w:rPr>
        <w:t xml:space="preserve"> </w:t>
      </w:r>
      <w:r w:rsidR="007561A8">
        <w:rPr>
          <w:rFonts w:ascii="Calibri" w:eastAsiaTheme="minorEastAsia" w:hAnsi="Calibri" w:cs="Arial" w:hint="eastAsia"/>
          <w:lang w:val="en-US" w:eastAsia="zh-CN"/>
        </w:rPr>
        <w:t xml:space="preserve">is present for </w:t>
      </w:r>
      <w:r w:rsidR="007561A8" w:rsidRPr="007561A8">
        <w:rPr>
          <w:rFonts w:ascii="Calibri" w:eastAsiaTheme="minorEastAsia" w:hAnsi="Calibri" w:cs="Arial" w:hint="eastAsia"/>
          <w:b/>
          <w:i/>
          <w:lang w:val="en-US" w:eastAsia="zh-CN"/>
        </w:rPr>
        <w:t>a neighboring cell</w:t>
      </w:r>
      <w:r w:rsidR="007561A8">
        <w:rPr>
          <w:rFonts w:ascii="Calibri" w:eastAsiaTheme="minorEastAsia" w:hAnsi="Calibri" w:cs="Arial" w:hint="eastAsia"/>
          <w:lang w:val="en-US" w:eastAsia="zh-CN"/>
        </w:rPr>
        <w:t xml:space="preserve">. However, UE behavior seems to be missing in case that </w:t>
      </w:r>
      <w:r w:rsidR="007561A8" w:rsidRPr="007561A8">
        <w:rPr>
          <w:i/>
          <w:lang w:eastAsia="ko-KR"/>
        </w:rPr>
        <w:t>NeighCells</w:t>
      </w:r>
      <w:r w:rsidR="007561A8" w:rsidRPr="007561A8">
        <w:rPr>
          <w:i/>
        </w:rPr>
        <w:t>Info-r12</w:t>
      </w:r>
      <w:r w:rsidR="007561A8" w:rsidRPr="007561A8">
        <w:rPr>
          <w:rFonts w:eastAsiaTheme="minorEastAsia" w:hint="eastAsia"/>
          <w:lang w:eastAsia="zh-CN"/>
        </w:rPr>
        <w:t xml:space="preserve"> </w:t>
      </w:r>
      <w:r w:rsidR="007561A8">
        <w:rPr>
          <w:rFonts w:ascii="Calibri" w:eastAsiaTheme="minorEastAsia" w:hAnsi="Calibri" w:cs="Arial" w:hint="eastAsia"/>
          <w:lang w:val="en-US" w:eastAsia="zh-CN"/>
        </w:rPr>
        <w:t>is present for the same cell ID as serving cell.</w:t>
      </w:r>
      <w:r w:rsidR="00B92468">
        <w:rPr>
          <w:rFonts w:ascii="Calibri" w:eastAsiaTheme="minorEastAsia" w:hAnsi="Calibri" w:cs="Arial" w:hint="eastAsia"/>
          <w:lang w:val="en-US" w:eastAsia="zh-CN"/>
        </w:rPr>
        <w:t xml:space="preserve"> Therefore, the current specification is not clear enough in our understanding. </w:t>
      </w:r>
    </w:p>
    <w:p w:rsidR="00266167" w:rsidRPr="00D05729" w:rsidRDefault="00266167" w:rsidP="00266167">
      <w:pPr>
        <w:pStyle w:val="PL"/>
        <w:shd w:val="clear" w:color="auto" w:fill="E6E6E6"/>
        <w:tabs>
          <w:tab w:val="clear" w:pos="2304"/>
          <w:tab w:val="clear" w:pos="2688"/>
          <w:tab w:val="clear" w:pos="3456"/>
          <w:tab w:val="left" w:pos="3295"/>
        </w:tabs>
      </w:pPr>
      <w:r w:rsidRPr="00BD29E5">
        <w:rPr>
          <w:lang w:eastAsia="ko-KR"/>
        </w:rPr>
        <w:t>NeighCells</w:t>
      </w:r>
      <w:r w:rsidRPr="00BD29E5">
        <w:t>Info-r12</w:t>
      </w:r>
      <w:r>
        <w:tab/>
      </w:r>
      <w:r w:rsidRPr="00D05729">
        <w:t>::=</w:t>
      </w:r>
      <w:r w:rsidRPr="00D05729">
        <w:tab/>
      </w:r>
      <w:r w:rsidRPr="00D05729">
        <w:tab/>
        <w:t>SEQUENCE {</w:t>
      </w:r>
    </w:p>
    <w:p w:rsidR="00266167" w:rsidRDefault="00266167" w:rsidP="00266167">
      <w:pPr>
        <w:pStyle w:val="PL"/>
        <w:shd w:val="clear" w:color="auto" w:fill="E6E6E6"/>
        <w:tabs>
          <w:tab w:val="clear" w:pos="2304"/>
          <w:tab w:val="clear" w:pos="3072"/>
          <w:tab w:val="clear" w:pos="3456"/>
          <w:tab w:val="clear" w:pos="3840"/>
          <w:tab w:val="left" w:pos="2230"/>
          <w:tab w:val="left" w:pos="2845"/>
          <w:tab w:val="left" w:pos="3295"/>
          <w:tab w:val="left" w:pos="3535"/>
        </w:tabs>
      </w:pPr>
      <w:r w:rsidRPr="00D05729">
        <w:tab/>
      </w:r>
      <w:r>
        <w:t>physCellId-r12</w:t>
      </w:r>
      <w:r>
        <w:tab/>
      </w:r>
      <w:r>
        <w:tab/>
      </w:r>
      <w:r>
        <w:tab/>
      </w:r>
      <w:r>
        <w:tab/>
      </w:r>
      <w:r>
        <w:tab/>
      </w:r>
      <w:r w:rsidRPr="00D05729">
        <w:t>PhysCellId,</w:t>
      </w:r>
    </w:p>
    <w:p w:rsidR="00266167" w:rsidRPr="00D05729" w:rsidRDefault="00266167" w:rsidP="00266167">
      <w:pPr>
        <w:pStyle w:val="PL"/>
        <w:shd w:val="clear" w:color="auto" w:fill="E6E6E6"/>
        <w:tabs>
          <w:tab w:val="clear" w:pos="3072"/>
          <w:tab w:val="left" w:pos="3305"/>
        </w:tabs>
      </w:pPr>
      <w:r>
        <w:tab/>
      </w:r>
      <w:r w:rsidRPr="00D05729">
        <w:t>p-b</w:t>
      </w:r>
      <w:r>
        <w:t>-r12</w:t>
      </w:r>
      <w:r w:rsidRPr="00D05729">
        <w:tab/>
      </w:r>
      <w:r w:rsidRPr="00D05729">
        <w:tab/>
      </w:r>
      <w:r w:rsidRPr="00D05729">
        <w:tab/>
      </w:r>
      <w:r w:rsidRPr="00D05729">
        <w:tab/>
      </w:r>
      <w:r w:rsidRPr="00D05729">
        <w:tab/>
      </w:r>
      <w:r w:rsidRPr="00D05729">
        <w:tab/>
      </w:r>
      <w:r w:rsidRPr="00480EDD">
        <w:t>INTEGER (0..3)</w:t>
      </w:r>
      <w:r>
        <w:t>,</w:t>
      </w:r>
    </w:p>
    <w:p w:rsidR="00266167" w:rsidRDefault="00266167" w:rsidP="00266167">
      <w:pPr>
        <w:pStyle w:val="PL"/>
        <w:shd w:val="clear" w:color="auto" w:fill="E6E6E6"/>
        <w:tabs>
          <w:tab w:val="clear" w:pos="3456"/>
          <w:tab w:val="left" w:pos="3295"/>
        </w:tabs>
      </w:pPr>
      <w:r>
        <w:tab/>
        <w:t>crs-PortsCount-r12</w:t>
      </w:r>
      <w:r>
        <w:tab/>
      </w:r>
      <w:r>
        <w:tab/>
      </w:r>
      <w:r>
        <w:tab/>
      </w:r>
      <w:r>
        <w:tab/>
      </w:r>
      <w:r w:rsidRPr="00D05729">
        <w:t>ENUMERATED {n1, n2, n4},</w:t>
      </w:r>
    </w:p>
    <w:p w:rsidR="00266167" w:rsidRPr="00B80C06" w:rsidRDefault="00266167" w:rsidP="00266167">
      <w:pPr>
        <w:pStyle w:val="PL"/>
        <w:shd w:val="clear" w:color="auto" w:fill="E6E6E6"/>
        <w:tabs>
          <w:tab w:val="clear" w:pos="3456"/>
          <w:tab w:val="left" w:pos="3295"/>
        </w:tabs>
        <w:rPr>
          <w:lang w:eastAsia="zh-TW"/>
        </w:rPr>
      </w:pPr>
      <w:r>
        <w:tab/>
      </w:r>
      <w:r w:rsidRPr="00D05729">
        <w:t>mbsfn</w:t>
      </w:r>
      <w:r>
        <w:t>-</w:t>
      </w:r>
      <w:r w:rsidRPr="00D05729">
        <w:t>SubframeConfig</w:t>
      </w:r>
      <w:r>
        <w:t>-r12</w:t>
      </w:r>
      <w:r>
        <w:tab/>
      </w:r>
      <w:r w:rsidRPr="00D05729">
        <w:tab/>
        <w:t>MBSFN-SubframeConfigList</w:t>
      </w:r>
      <w:r w:rsidRPr="001A2A95">
        <w:t xml:space="preserve"> </w:t>
      </w:r>
      <w:r>
        <w:tab/>
      </w:r>
      <w:r>
        <w:tab/>
      </w:r>
      <w:r>
        <w:tab/>
      </w:r>
      <w:r>
        <w:tab/>
      </w:r>
      <w:r>
        <w:tab/>
      </w:r>
      <w:r w:rsidRPr="00FB5312">
        <w:t>OPTIONAL</w:t>
      </w:r>
      <w:r>
        <w:t>,</w:t>
      </w:r>
      <w:r w:rsidRPr="00FB5312">
        <w:tab/>
        <w:t xml:space="preserve">-- </w:t>
      </w:r>
      <w:r w:rsidRPr="00FB5312">
        <w:rPr>
          <w:lang w:eastAsia="ko-KR"/>
        </w:rPr>
        <w:t>Need ON</w:t>
      </w:r>
    </w:p>
    <w:p w:rsidR="00266167" w:rsidRPr="0030361A" w:rsidRDefault="00266167" w:rsidP="00266167">
      <w:pPr>
        <w:pStyle w:val="PL"/>
        <w:shd w:val="clear" w:color="auto" w:fill="E6E6E6"/>
        <w:tabs>
          <w:tab w:val="clear" w:pos="3072"/>
          <w:tab w:val="left" w:pos="3305"/>
        </w:tabs>
      </w:pPr>
      <w:r>
        <w:tab/>
      </w:r>
      <w:r w:rsidRPr="00266167">
        <w:t>P-a-List-r12</w:t>
      </w:r>
      <w:r w:rsidRPr="00B80C06">
        <w:tab/>
      </w:r>
      <w:r w:rsidRPr="00B80C06">
        <w:tab/>
      </w:r>
      <w:r w:rsidRPr="00B80C06">
        <w:tab/>
      </w:r>
      <w:r>
        <w:tab/>
      </w:r>
      <w:r w:rsidRPr="00B80C06">
        <w:t>SEQUENCE (SIZE (1..</w:t>
      </w:r>
      <w:r w:rsidRPr="00373497">
        <w:t>maxNeighCellInfo-Pa</w:t>
      </w:r>
      <w:r>
        <w:t>)) OF P</w:t>
      </w:r>
      <w:r w:rsidRPr="00480EDD">
        <w:t>-a</w:t>
      </w:r>
      <w:r>
        <w:t>,</w:t>
      </w:r>
    </w:p>
    <w:p w:rsidR="00266167" w:rsidRDefault="00266167" w:rsidP="00266167">
      <w:pPr>
        <w:pStyle w:val="PL"/>
        <w:shd w:val="clear" w:color="auto" w:fill="E6E6E6"/>
        <w:tabs>
          <w:tab w:val="clear" w:pos="2304"/>
          <w:tab w:val="clear" w:pos="3456"/>
          <w:tab w:val="clear" w:pos="4608"/>
          <w:tab w:val="left" w:pos="2080"/>
          <w:tab w:val="left" w:pos="3295"/>
          <w:tab w:val="left" w:pos="4300"/>
        </w:tabs>
        <w:rPr>
          <w:lang w:eastAsia="zh-TW"/>
        </w:rPr>
      </w:pPr>
      <w:r>
        <w:tab/>
        <w:t>t</w:t>
      </w:r>
      <w:r w:rsidRPr="00373497">
        <w:t>ransmissionMode-List-r12</w:t>
      </w:r>
      <w:r>
        <w:tab/>
      </w:r>
      <w:r>
        <w:tab/>
      </w:r>
      <w:r w:rsidRPr="00B80C06">
        <w:t>SEQUENCE (SIZE (1..</w:t>
      </w:r>
      <w:r w:rsidRPr="00373497">
        <w:t>maxNeighCellInfo-TM</w:t>
      </w:r>
      <w:r w:rsidRPr="00B80C06">
        <w:t xml:space="preserve">)) OF </w:t>
      </w:r>
      <w:r w:rsidRPr="00490624">
        <w:rPr>
          <w:noProof w:val="0"/>
          <w:snapToGrid w:val="0"/>
        </w:rPr>
        <w:t>TransmissionMode</w:t>
      </w:r>
      <w:r>
        <w:rPr>
          <w:noProof w:val="0"/>
          <w:snapToGrid w:val="0"/>
        </w:rPr>
        <w:t>-r12</w:t>
      </w:r>
      <w:r>
        <w:t>,</w:t>
      </w:r>
    </w:p>
    <w:p w:rsidR="00266167" w:rsidRDefault="00266167" w:rsidP="00266167">
      <w:pPr>
        <w:pStyle w:val="PL"/>
        <w:shd w:val="clear" w:color="auto" w:fill="E6E6E6"/>
        <w:tabs>
          <w:tab w:val="clear" w:pos="3456"/>
          <w:tab w:val="clear" w:pos="4608"/>
          <w:tab w:val="left" w:pos="3305"/>
          <w:tab w:val="left" w:pos="4300"/>
        </w:tabs>
        <w:rPr>
          <w:lang w:eastAsia="zh-TW"/>
        </w:rPr>
      </w:pPr>
      <w:r>
        <w:rPr>
          <w:lang w:eastAsia="zh-TW"/>
        </w:rPr>
        <w:tab/>
        <w:t>r</w:t>
      </w:r>
      <w:r w:rsidRPr="00B83BF4">
        <w:rPr>
          <w:lang w:eastAsia="zh-TW"/>
        </w:rPr>
        <w:t>es</w:t>
      </w:r>
      <w:r w:rsidRPr="00B83BF4">
        <w:rPr>
          <w:rFonts w:hint="eastAsia"/>
          <w:lang w:eastAsia="zh-TW"/>
        </w:rPr>
        <w:t>A</w:t>
      </w:r>
      <w:r w:rsidRPr="00B83BF4">
        <w:rPr>
          <w:lang w:eastAsia="zh-TW"/>
        </w:rPr>
        <w:t>llocG</w:t>
      </w:r>
      <w:r w:rsidRPr="00B83BF4">
        <w:rPr>
          <w:rFonts w:eastAsia="MS Mincho"/>
          <w:lang w:val="en-US"/>
        </w:rPr>
        <w:t>ranularity-r12</w:t>
      </w:r>
      <w:r w:rsidRPr="00B83BF4">
        <w:rPr>
          <w:lang w:val="en-US" w:eastAsia="zh-TW"/>
        </w:rPr>
        <w:tab/>
      </w:r>
      <w:r w:rsidRPr="00B83BF4">
        <w:rPr>
          <w:lang w:val="en-US" w:eastAsia="zh-TW"/>
        </w:rPr>
        <w:tab/>
      </w:r>
      <w:r w:rsidRPr="00B83BF4">
        <w:rPr>
          <w:lang w:val="en-US" w:eastAsia="zh-TW"/>
        </w:rPr>
        <w:tab/>
      </w:r>
      <w:r w:rsidRPr="00B83BF4">
        <w:rPr>
          <w:rFonts w:hint="eastAsia"/>
          <w:lang w:val="en-US" w:eastAsia="zh-TW"/>
        </w:rPr>
        <w:t>INTEGER (1..</w:t>
      </w:r>
      <w:r w:rsidRPr="00B83BF4">
        <w:rPr>
          <w:lang w:val="en-US" w:eastAsia="zh-TW"/>
        </w:rPr>
        <w:t>4</w:t>
      </w:r>
      <w:r w:rsidRPr="00B83BF4">
        <w:rPr>
          <w:rFonts w:hint="eastAsia"/>
          <w:lang w:val="en-US" w:eastAsia="zh-TW"/>
        </w:rPr>
        <w:t>)</w:t>
      </w:r>
    </w:p>
    <w:p w:rsidR="00266167" w:rsidRDefault="00266167" w:rsidP="00266167">
      <w:pPr>
        <w:pStyle w:val="PL"/>
        <w:shd w:val="clear" w:color="auto" w:fill="E6E6E6"/>
        <w:tabs>
          <w:tab w:val="clear" w:pos="3840"/>
          <w:tab w:val="left" w:pos="3535"/>
        </w:tabs>
        <w:rPr>
          <w:lang w:eastAsia="zh-CN"/>
        </w:rPr>
      </w:pPr>
      <w:r w:rsidRPr="00D05729">
        <w:t>}</w:t>
      </w:r>
    </w:p>
    <w:p w:rsidR="00E80B35" w:rsidRPr="00E80B35" w:rsidRDefault="00E80B35" w:rsidP="00324456">
      <w:pPr>
        <w:pStyle w:val="PL"/>
        <w:shd w:val="clear" w:color="auto" w:fill="E6E6E6"/>
        <w:tabs>
          <w:tab w:val="clear" w:pos="3840"/>
          <w:tab w:val="left" w:pos="3535"/>
        </w:tabs>
        <w:spacing w:beforeLines="50"/>
        <w:rPr>
          <w:rFonts w:ascii="Arial" w:hAnsi="Arial" w:cs="Arial"/>
          <w:b/>
          <w:i/>
          <w:sz w:val="20"/>
          <w:lang w:eastAsia="zh-CN"/>
        </w:rPr>
      </w:pPr>
      <w:r w:rsidRPr="00E80B35">
        <w:rPr>
          <w:rFonts w:ascii="Arial" w:hAnsi="Arial" w:cs="Arial"/>
          <w:b/>
          <w:i/>
          <w:sz w:val="20"/>
          <w:lang w:eastAsia="zh-CN"/>
        </w:rPr>
        <w:t>NeighCells-Info-r12</w:t>
      </w:r>
    </w:p>
    <w:p w:rsidR="00E80B35" w:rsidRPr="002E2119" w:rsidRDefault="00E80B35" w:rsidP="00324456">
      <w:pPr>
        <w:pStyle w:val="PL"/>
        <w:shd w:val="clear" w:color="auto" w:fill="E6E6E6"/>
        <w:tabs>
          <w:tab w:val="clear" w:pos="3840"/>
          <w:tab w:val="left" w:pos="3535"/>
        </w:tabs>
        <w:spacing w:beforeLines="25" w:afterLines="100"/>
        <w:rPr>
          <w:highlight w:val="yellow"/>
          <w:lang w:val="en-US" w:eastAsia="zh-CN"/>
        </w:rPr>
      </w:pPr>
      <w:r w:rsidRPr="00A26273">
        <w:t xml:space="preserve">This field contains assistance information used by the UE to cancel and suppress interference of </w:t>
      </w:r>
      <w:r>
        <w:rPr>
          <w:rFonts w:hint="eastAsia"/>
          <w:lang w:eastAsia="zh-TW"/>
        </w:rPr>
        <w:t xml:space="preserve">a </w:t>
      </w:r>
      <w:r w:rsidRPr="007561A8">
        <w:rPr>
          <w:color w:val="000000" w:themeColor="text1"/>
        </w:rPr>
        <w:t xml:space="preserve">neighboring cell. </w:t>
      </w:r>
      <w:r w:rsidRPr="007561A8">
        <w:rPr>
          <w:i/>
          <w:color w:val="FF0000"/>
        </w:rPr>
        <w:t>If th</w:t>
      </w:r>
      <w:r w:rsidRPr="007561A8">
        <w:rPr>
          <w:rFonts w:hint="eastAsia"/>
          <w:i/>
          <w:color w:val="FF0000"/>
          <w:lang w:eastAsia="zh-TW"/>
        </w:rPr>
        <w:t>is field</w:t>
      </w:r>
      <w:r w:rsidRPr="007561A8">
        <w:rPr>
          <w:i/>
          <w:color w:val="FF0000"/>
        </w:rPr>
        <w:t xml:space="preserve"> is </w:t>
      </w:r>
      <w:r w:rsidRPr="007561A8">
        <w:rPr>
          <w:rFonts w:hint="eastAsia"/>
          <w:i/>
          <w:color w:val="FF0000"/>
          <w:lang w:eastAsia="zh-TW"/>
        </w:rPr>
        <w:t>pre</w:t>
      </w:r>
      <w:r w:rsidRPr="007561A8">
        <w:rPr>
          <w:i/>
          <w:color w:val="FF0000"/>
        </w:rPr>
        <w:t>sent</w:t>
      </w:r>
      <w:r w:rsidRPr="007561A8">
        <w:rPr>
          <w:rFonts w:hint="eastAsia"/>
          <w:i/>
          <w:color w:val="FF0000"/>
          <w:lang w:eastAsia="zh-TW"/>
        </w:rPr>
        <w:t xml:space="preserve"> for a neighboring cell</w:t>
      </w:r>
      <w:r w:rsidRPr="007561A8">
        <w:rPr>
          <w:color w:val="000000" w:themeColor="text1"/>
          <w:lang w:eastAsia="zh-TW"/>
        </w:rPr>
        <w:t>,</w:t>
      </w:r>
      <w:r w:rsidRPr="007561A8">
        <w:rPr>
          <w:rFonts w:hint="eastAsia"/>
          <w:color w:val="000000" w:themeColor="text1"/>
          <w:lang w:eastAsia="zh-TW"/>
        </w:rPr>
        <w:t xml:space="preserve"> </w:t>
      </w:r>
      <w:r w:rsidRPr="00F7134D">
        <w:rPr>
          <w:lang w:eastAsia="zh-TW"/>
        </w:rPr>
        <w:t>t</w:t>
      </w:r>
      <w:r w:rsidRPr="00F7134D">
        <w:rPr>
          <w:rFonts w:hint="eastAsia"/>
          <w:lang w:eastAsia="zh-TW"/>
        </w:rPr>
        <w:t xml:space="preserve">he UE assumes that the </w:t>
      </w:r>
      <w:r w:rsidRPr="00F7134D">
        <w:rPr>
          <w:lang w:eastAsia="zh-TW"/>
        </w:rPr>
        <w:t>transmission</w:t>
      </w:r>
      <w:r w:rsidRPr="00F7134D">
        <w:rPr>
          <w:rFonts w:hint="eastAsia"/>
          <w:lang w:eastAsia="zh-TW"/>
        </w:rPr>
        <w:t xml:space="preserve"> parameters </w:t>
      </w:r>
      <w:r w:rsidRPr="00F7134D">
        <w:rPr>
          <w:lang w:eastAsia="zh-TW"/>
        </w:rPr>
        <w:t xml:space="preserve">listed in the sub-fields are used </w:t>
      </w:r>
      <w:r w:rsidRPr="00F7134D">
        <w:rPr>
          <w:rFonts w:hint="eastAsia"/>
          <w:lang w:eastAsia="zh-TW"/>
        </w:rPr>
        <w:t xml:space="preserve">by the neighboring cell. </w:t>
      </w:r>
      <w:r w:rsidRPr="007561A8">
        <w:rPr>
          <w:i/>
          <w:color w:val="FF0000"/>
        </w:rPr>
        <w:t>If th</w:t>
      </w:r>
      <w:r w:rsidRPr="007561A8">
        <w:rPr>
          <w:rFonts w:hint="eastAsia"/>
          <w:i/>
          <w:color w:val="FF0000"/>
          <w:lang w:eastAsia="zh-TW"/>
        </w:rPr>
        <w:t>is field</w:t>
      </w:r>
      <w:r w:rsidRPr="007561A8">
        <w:rPr>
          <w:i/>
          <w:color w:val="FF0000"/>
        </w:rPr>
        <w:t xml:space="preserve"> is </w:t>
      </w:r>
      <w:r w:rsidRPr="007561A8">
        <w:rPr>
          <w:rFonts w:hint="eastAsia"/>
          <w:i/>
          <w:color w:val="FF0000"/>
          <w:lang w:eastAsia="zh-TW"/>
        </w:rPr>
        <w:t>pre</w:t>
      </w:r>
      <w:r w:rsidRPr="007561A8">
        <w:rPr>
          <w:i/>
          <w:color w:val="FF0000"/>
        </w:rPr>
        <w:t>sent</w:t>
      </w:r>
      <w:r w:rsidRPr="007561A8">
        <w:rPr>
          <w:rFonts w:hint="eastAsia"/>
          <w:i/>
          <w:color w:val="FF0000"/>
          <w:lang w:eastAsia="zh-TW"/>
        </w:rPr>
        <w:t xml:space="preserve"> for a neighboring cell</w:t>
      </w:r>
      <w:r w:rsidRPr="00F7134D">
        <w:t>, the UE</w:t>
      </w:r>
      <w:r w:rsidRPr="00F7134D">
        <w:rPr>
          <w:rFonts w:hint="eastAsia"/>
          <w:lang w:eastAsia="zh-TW"/>
        </w:rPr>
        <w:t xml:space="preserve"> assumes </w:t>
      </w:r>
      <w:r w:rsidRPr="00F7134D">
        <w:rPr>
          <w:lang w:eastAsia="zh-TW"/>
        </w:rPr>
        <w:t>the neighbour cell is subframe</w:t>
      </w:r>
      <w:r>
        <w:rPr>
          <w:lang w:eastAsia="zh-TW"/>
        </w:rPr>
        <w:t xml:space="preserve"> </w:t>
      </w:r>
      <w:r w:rsidRPr="00F7134D">
        <w:rPr>
          <w:lang w:eastAsia="zh-TW"/>
        </w:rPr>
        <w:t>and SFN synchronized to the serving cell, has the same system bandwidth</w:t>
      </w:r>
      <w:r>
        <w:rPr>
          <w:lang w:eastAsia="zh-TW"/>
        </w:rPr>
        <w:t>,</w:t>
      </w:r>
      <w:r w:rsidRPr="00F7134D">
        <w:rPr>
          <w:rFonts w:hint="eastAsia"/>
          <w:lang w:eastAsia="zh-TW"/>
        </w:rPr>
        <w:t xml:space="preserve"> </w:t>
      </w:r>
      <w:r w:rsidRPr="00B529DE">
        <w:rPr>
          <w:lang w:eastAsia="zh-TW"/>
        </w:rPr>
        <w:t>UL/DL and special subframe configuration</w:t>
      </w:r>
      <w:r w:rsidRPr="00C02AEB">
        <w:rPr>
          <w:lang w:eastAsia="zh-TW"/>
        </w:rPr>
        <w:t>,</w:t>
      </w:r>
      <w:r>
        <w:rPr>
          <w:lang w:eastAsia="zh-TW"/>
        </w:rPr>
        <w:t xml:space="preserve"> and </w:t>
      </w:r>
      <w:r w:rsidRPr="00F7134D">
        <w:rPr>
          <w:lang w:eastAsia="zh-TW"/>
        </w:rPr>
        <w:t xml:space="preserve">cyclic prefix </w:t>
      </w:r>
      <w:r>
        <w:rPr>
          <w:rFonts w:hint="eastAsia"/>
          <w:lang w:eastAsia="zh-TW"/>
        </w:rPr>
        <w:t xml:space="preserve">length </w:t>
      </w:r>
      <w:r w:rsidRPr="00F7134D">
        <w:rPr>
          <w:lang w:eastAsia="zh-TW"/>
        </w:rPr>
        <w:t xml:space="preserve">as the serving cell, and </w:t>
      </w:r>
      <w:r w:rsidRPr="00B83BF4">
        <w:rPr>
          <w:lang w:eastAsia="zh-TW"/>
        </w:rPr>
        <w:t xml:space="preserve">the </w:t>
      </w:r>
      <w:r w:rsidRPr="00B83BF4">
        <w:rPr>
          <w:rFonts w:hint="eastAsia"/>
          <w:lang w:eastAsia="zh-TW"/>
        </w:rPr>
        <w:t xml:space="preserve">granularity for </w:t>
      </w:r>
      <w:r w:rsidRPr="00B83BF4">
        <w:rPr>
          <w:lang w:eastAsia="zh-TW"/>
        </w:rPr>
        <w:t>PDSCH resource</w:t>
      </w:r>
      <w:r>
        <w:rPr>
          <w:lang w:eastAsia="zh-TW"/>
        </w:rPr>
        <w:t xml:space="preserve"> </w:t>
      </w:r>
      <w:r w:rsidRPr="00B83BF4">
        <w:rPr>
          <w:lang w:eastAsia="zh-TW"/>
        </w:rPr>
        <w:t xml:space="preserve">allocation </w:t>
      </w:r>
      <w:r w:rsidRPr="00B83BF4">
        <w:rPr>
          <w:rFonts w:hint="eastAsia"/>
          <w:lang w:eastAsia="zh-TW"/>
        </w:rPr>
        <w:t xml:space="preserve">and precoding </w:t>
      </w:r>
      <w:r w:rsidRPr="00B83BF4">
        <w:rPr>
          <w:lang w:eastAsia="zh-TW"/>
        </w:rPr>
        <w:t xml:space="preserve">of the neighboring cell is at least </w:t>
      </w:r>
      <w:r>
        <w:rPr>
          <w:i/>
          <w:lang w:eastAsia="zh-TW"/>
        </w:rPr>
        <w:t>r</w:t>
      </w:r>
      <w:r w:rsidRPr="00B83BF4">
        <w:rPr>
          <w:i/>
          <w:lang w:eastAsia="zh-TW"/>
        </w:rPr>
        <w:t>esAllocGranularity-r12</w:t>
      </w:r>
      <w:r w:rsidRPr="00B83BF4">
        <w:rPr>
          <w:lang w:eastAsia="zh-TW"/>
        </w:rPr>
        <w:t xml:space="preserve"> PRB pair</w:t>
      </w:r>
      <w:r w:rsidRPr="00F7134D">
        <w:rPr>
          <w:lang w:eastAsia="zh-TW"/>
        </w:rPr>
        <w:t>.</w:t>
      </w:r>
    </w:p>
    <w:p w:rsidR="00E54BC1" w:rsidRDefault="00E54BC1" w:rsidP="00324456">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First of all, we would like to clarify that</w:t>
      </w:r>
    </w:p>
    <w:p w:rsidR="00E54BC1" w:rsidRPr="00594354" w:rsidRDefault="00E54BC1" w:rsidP="00E54BC1">
      <w:pPr>
        <w:numPr>
          <w:ilvl w:val="0"/>
          <w:numId w:val="37"/>
        </w:numPr>
        <w:spacing w:after="0" w:line="288" w:lineRule="auto"/>
        <w:ind w:hanging="357"/>
        <w:jc w:val="both"/>
        <w:rPr>
          <w:rFonts w:ascii="Calibri" w:eastAsia="SimSun" w:hAnsi="Calibri" w:cs="Arial"/>
          <w:b/>
          <w:i/>
          <w:u w:val="single"/>
          <w:lang w:val="en-US" w:eastAsia="zh-CN"/>
        </w:rPr>
      </w:pPr>
      <w:r w:rsidRPr="00594354">
        <w:rPr>
          <w:rFonts w:ascii="Calibri" w:eastAsia="SimSun" w:hAnsi="Calibri" w:cs="Arial" w:hint="eastAsia"/>
          <w:b/>
          <w:i/>
          <w:u w:val="single"/>
          <w:lang w:val="en-US" w:eastAsia="zh-CN"/>
        </w:rPr>
        <w:t xml:space="preserve">Question 1: </w:t>
      </w:r>
      <w:r w:rsidRPr="00594354">
        <w:rPr>
          <w:rFonts w:ascii="Calibri" w:eastAsiaTheme="minorEastAsia" w:hAnsi="Calibri" w:cs="Arial" w:hint="eastAsia"/>
          <w:b/>
          <w:i/>
          <w:u w:val="single"/>
          <w:lang w:val="en-US" w:eastAsia="zh-CN"/>
        </w:rPr>
        <w:t xml:space="preserve">whether network is allowed to configure the serving cell as one of the entry for </w:t>
      </w:r>
      <w:r w:rsidRPr="00594354">
        <w:rPr>
          <w:b/>
          <w:i/>
          <w:u w:val="single"/>
          <w:lang w:eastAsia="ko-KR"/>
        </w:rPr>
        <w:t>NeighCells</w:t>
      </w:r>
      <w:r w:rsidRPr="00594354">
        <w:rPr>
          <w:b/>
          <w:i/>
          <w:u w:val="single"/>
        </w:rPr>
        <w:t>Info-r12</w:t>
      </w:r>
      <w:r w:rsidRPr="00594354">
        <w:rPr>
          <w:rFonts w:eastAsiaTheme="minorEastAsia" w:hint="eastAsia"/>
          <w:b/>
          <w:i/>
          <w:u w:val="single"/>
          <w:lang w:eastAsia="zh-CN"/>
        </w:rPr>
        <w:t>?</w:t>
      </w:r>
    </w:p>
    <w:p w:rsidR="00E54BC1" w:rsidRPr="00E54BC1" w:rsidRDefault="00E54BC1" w:rsidP="00324456">
      <w:pPr>
        <w:numPr>
          <w:ilvl w:val="1"/>
          <w:numId w:val="37"/>
        </w:numPr>
        <w:spacing w:afterLines="50"/>
        <w:ind w:hanging="357"/>
        <w:jc w:val="both"/>
        <w:rPr>
          <w:rFonts w:ascii="Calibri" w:eastAsia="SimSun" w:hAnsi="Calibri" w:cs="Arial"/>
          <w:iCs/>
          <w:lang w:val="en-US" w:eastAsia="zh-CN"/>
        </w:rPr>
      </w:pPr>
      <w:r>
        <w:rPr>
          <w:rFonts w:ascii="Calibri" w:eastAsiaTheme="minorEastAsia" w:hAnsi="Calibri" w:cs="Arial" w:hint="eastAsia"/>
          <w:iCs/>
          <w:lang w:val="en-US" w:eastAsia="zh-CN"/>
        </w:rPr>
        <w:t>If it is not allowed, it is clear that NAICS receiver is not expected to handle intra-cell MU-MIMO interference consequently.</w:t>
      </w:r>
      <w:r w:rsidR="0001699A">
        <w:rPr>
          <w:rFonts w:ascii="Calibri" w:eastAsiaTheme="minorEastAsia" w:hAnsi="Calibri" w:cs="Arial" w:hint="eastAsia"/>
          <w:iCs/>
          <w:lang w:val="en-US" w:eastAsia="zh-CN"/>
        </w:rPr>
        <w:t xml:space="preserve"> NAICS receiver then treat it as an error case if the serving cell is included as one entry of </w:t>
      </w:r>
      <w:r w:rsidR="0001699A" w:rsidRPr="007561A8">
        <w:rPr>
          <w:i/>
          <w:lang w:eastAsia="ko-KR"/>
        </w:rPr>
        <w:t>NeighCells</w:t>
      </w:r>
      <w:r w:rsidR="0001699A" w:rsidRPr="007561A8">
        <w:rPr>
          <w:i/>
        </w:rPr>
        <w:t>Info-r12</w:t>
      </w:r>
      <w:r w:rsidR="0001699A">
        <w:rPr>
          <w:rFonts w:ascii="Calibri" w:eastAsiaTheme="minorEastAsia" w:hAnsi="Calibri" w:cs="Arial" w:hint="eastAsia"/>
          <w:iCs/>
          <w:lang w:val="en-US" w:eastAsia="zh-CN"/>
        </w:rPr>
        <w:t>.</w:t>
      </w:r>
      <w:r>
        <w:rPr>
          <w:rFonts w:ascii="Calibri" w:eastAsiaTheme="minorEastAsia" w:hAnsi="Calibri" w:cs="Arial" w:hint="eastAsia"/>
          <w:iCs/>
          <w:lang w:val="en-US" w:eastAsia="zh-CN"/>
        </w:rPr>
        <w:t xml:space="preserve"> It </w:t>
      </w:r>
      <w:r w:rsidR="0001699A">
        <w:rPr>
          <w:rFonts w:ascii="Calibri" w:eastAsiaTheme="minorEastAsia" w:hAnsi="Calibri" w:cs="Arial" w:hint="eastAsia"/>
          <w:iCs/>
          <w:lang w:val="en-US" w:eastAsia="zh-CN"/>
        </w:rPr>
        <w:t xml:space="preserve">is the simplest solution, but </w:t>
      </w:r>
      <w:r>
        <w:rPr>
          <w:rFonts w:ascii="Calibri" w:eastAsiaTheme="minorEastAsia" w:hAnsi="Calibri" w:cs="Arial" w:hint="eastAsia"/>
          <w:iCs/>
          <w:lang w:val="en-US" w:eastAsia="zh-CN"/>
        </w:rPr>
        <w:t>somehow potentially limit the usage of NAICS receiver under some deployment scenarios.</w:t>
      </w:r>
      <w:r w:rsidR="0001699A">
        <w:rPr>
          <w:rFonts w:ascii="Calibri" w:eastAsiaTheme="minorEastAsia" w:hAnsi="Calibri" w:cs="Arial" w:hint="eastAsia"/>
          <w:iCs/>
          <w:lang w:val="en-US" w:eastAsia="zh-CN"/>
        </w:rPr>
        <w:t xml:space="preserve"> </w:t>
      </w:r>
    </w:p>
    <w:p w:rsidR="00E54BC1" w:rsidRPr="00E54BC1" w:rsidRDefault="00E54BC1" w:rsidP="00324456">
      <w:pPr>
        <w:numPr>
          <w:ilvl w:val="1"/>
          <w:numId w:val="37"/>
        </w:numPr>
        <w:spacing w:afterLines="50"/>
        <w:ind w:hanging="357"/>
        <w:jc w:val="both"/>
        <w:rPr>
          <w:rFonts w:ascii="Calibri" w:eastAsia="SimSun" w:hAnsi="Calibri" w:cs="Arial"/>
          <w:iCs/>
          <w:lang w:val="en-US" w:eastAsia="zh-CN"/>
        </w:rPr>
      </w:pPr>
      <w:r>
        <w:rPr>
          <w:rFonts w:ascii="Calibri" w:eastAsiaTheme="minorEastAsia" w:hAnsi="Calibri" w:cs="Arial" w:hint="eastAsia"/>
          <w:iCs/>
          <w:lang w:val="en-US" w:eastAsia="zh-CN"/>
        </w:rPr>
        <w:lastRenderedPageBreak/>
        <w:t xml:space="preserve">If it is allowed, then </w:t>
      </w:r>
      <w:r w:rsidR="0001699A">
        <w:rPr>
          <w:rFonts w:ascii="Calibri" w:eastAsiaTheme="minorEastAsia" w:hAnsi="Calibri" w:cs="Arial" w:hint="eastAsia"/>
          <w:iCs/>
          <w:lang w:val="en-US" w:eastAsia="zh-CN"/>
        </w:rPr>
        <w:t>the expected behavior of NAICS receiver may need to be further clarified.</w:t>
      </w:r>
    </w:p>
    <w:p w:rsidR="00E54BC1" w:rsidRPr="00E54BC1" w:rsidRDefault="00B063F7" w:rsidP="00324456">
      <w:pPr>
        <w:spacing w:afterLines="50"/>
        <w:jc w:val="both"/>
        <w:rPr>
          <w:rFonts w:ascii="Calibri" w:eastAsia="SimSun" w:hAnsi="Calibri" w:cs="Arial"/>
          <w:i/>
          <w:lang w:val="en-US" w:eastAsia="zh-CN"/>
        </w:rPr>
      </w:pPr>
      <w:r>
        <w:rPr>
          <w:rFonts w:ascii="Calibri" w:eastAsiaTheme="minorEastAsia" w:hAnsi="Calibri" w:cs="Arial" w:hint="eastAsia"/>
          <w:lang w:val="en-US" w:eastAsia="zh-CN"/>
        </w:rPr>
        <w:t xml:space="preserve">Secondly, in case that NAICS receiver is expected to support </w:t>
      </w:r>
      <w:r w:rsidR="0038052B">
        <w:rPr>
          <w:rFonts w:ascii="Calibri" w:eastAsiaTheme="minorEastAsia" w:hAnsi="Calibri" w:cs="Arial" w:hint="eastAsia"/>
          <w:lang w:val="en-US" w:eastAsia="zh-CN"/>
        </w:rPr>
        <w:t>MU-MIMO,</w:t>
      </w:r>
    </w:p>
    <w:p w:rsidR="0046328C" w:rsidRPr="0038052B" w:rsidRDefault="0038052B" w:rsidP="0046328C">
      <w:pPr>
        <w:numPr>
          <w:ilvl w:val="0"/>
          <w:numId w:val="37"/>
        </w:numPr>
        <w:spacing w:after="0" w:line="288" w:lineRule="auto"/>
        <w:ind w:hanging="357"/>
        <w:jc w:val="both"/>
        <w:rPr>
          <w:rFonts w:ascii="Calibri" w:eastAsia="SimSun" w:hAnsi="Calibri" w:cs="Arial"/>
          <w:lang w:val="en-US" w:eastAsia="zh-CN"/>
        </w:rPr>
      </w:pPr>
      <w:r>
        <w:rPr>
          <w:rFonts w:ascii="Calibri" w:eastAsiaTheme="minorEastAsia" w:hAnsi="Calibri" w:cs="Arial" w:hint="eastAsia"/>
          <w:lang w:val="en-US" w:eastAsia="zh-CN"/>
        </w:rPr>
        <w:t>NAICS UE is configured with TM5, i.e. network deploy CRS based MU-MIMO transmission TM5. As we know, it is not allowed to configure TM5 as one of TM candidate subset for interference cell. However, the transmission power ratio Pa is the only difference between TM4 and TM5</w:t>
      </w:r>
      <w:r w:rsidR="00AB0D92">
        <w:rPr>
          <w:rFonts w:ascii="Calibri" w:eastAsiaTheme="minorEastAsia" w:hAnsi="Calibri" w:cs="Arial" w:hint="eastAsia"/>
          <w:lang w:val="en-US" w:eastAsia="zh-CN"/>
        </w:rPr>
        <w:t xml:space="preserve">, and NAICS UE is able to blindly detect the Pa. Thereby, NAICS UE is still able to correctly handle the co-schedule TM5 interference if the TM4 and </w:t>
      </w:r>
      <w:r w:rsidR="00AB0D92">
        <w:rPr>
          <w:rFonts w:ascii="Calibri" w:eastAsiaTheme="minorEastAsia" w:hAnsi="Calibri" w:cs="Arial"/>
          <w:lang w:val="en-US" w:eastAsia="zh-CN"/>
        </w:rPr>
        <w:t>appropriated</w:t>
      </w:r>
      <w:r w:rsidR="00AB0D92">
        <w:rPr>
          <w:rFonts w:ascii="Calibri" w:eastAsiaTheme="minorEastAsia" w:hAnsi="Calibri" w:cs="Arial" w:hint="eastAsia"/>
          <w:lang w:val="en-US" w:eastAsia="zh-CN"/>
        </w:rPr>
        <w:t xml:space="preserve"> Pa value is included in the </w:t>
      </w:r>
      <w:r w:rsidR="00AB0D92">
        <w:rPr>
          <w:rFonts w:ascii="Calibri" w:eastAsiaTheme="minorEastAsia" w:hAnsi="Calibri" w:cs="Arial"/>
          <w:lang w:val="en-US" w:eastAsia="zh-CN"/>
        </w:rPr>
        <w:t>signaled</w:t>
      </w:r>
      <w:r w:rsidR="00AB0D92">
        <w:rPr>
          <w:rFonts w:ascii="Calibri" w:eastAsiaTheme="minorEastAsia" w:hAnsi="Calibri" w:cs="Arial" w:hint="eastAsia"/>
          <w:lang w:val="en-US" w:eastAsia="zh-CN"/>
        </w:rPr>
        <w:t xml:space="preserve"> TM and Pa subset.</w:t>
      </w:r>
    </w:p>
    <w:p w:rsidR="00AB0D92" w:rsidRPr="00594354" w:rsidRDefault="00AB0D92" w:rsidP="00AB0D92">
      <w:pPr>
        <w:numPr>
          <w:ilvl w:val="0"/>
          <w:numId w:val="37"/>
        </w:numPr>
        <w:spacing w:after="0" w:line="288" w:lineRule="auto"/>
        <w:ind w:hanging="357"/>
        <w:jc w:val="both"/>
        <w:rPr>
          <w:rFonts w:ascii="Calibri" w:eastAsia="SimSun" w:hAnsi="Calibri" w:cs="Arial"/>
          <w:lang w:val="en-US" w:eastAsia="zh-CN"/>
        </w:rPr>
      </w:pPr>
      <w:r>
        <w:rPr>
          <w:rFonts w:ascii="Calibri" w:eastAsiaTheme="minorEastAsia" w:hAnsi="Calibri" w:cs="Arial" w:hint="eastAsia"/>
          <w:lang w:val="en-US" w:eastAsia="zh-CN"/>
        </w:rPr>
        <w:t xml:space="preserve">NAICS UE is configured with TM8/9/10, i.e. network deploy DMRS based MU-MIMO transmission TM5. </w:t>
      </w:r>
      <w:r w:rsidR="00A2003D">
        <w:rPr>
          <w:rFonts w:ascii="Calibri" w:eastAsiaTheme="minorEastAsia" w:hAnsi="Calibri" w:cs="Arial" w:hint="eastAsia"/>
          <w:lang w:val="en-US" w:eastAsia="zh-CN"/>
        </w:rPr>
        <w:t>Since MU-MIMO transmission is transparent to UE</w:t>
      </w:r>
      <w:r w:rsidR="00594354">
        <w:rPr>
          <w:rFonts w:ascii="Calibri" w:eastAsiaTheme="minorEastAsia" w:hAnsi="Calibri" w:cs="Arial" w:hint="eastAsia"/>
          <w:lang w:val="en-US" w:eastAsia="zh-CN"/>
        </w:rPr>
        <w:t>, thus there is no difficulty for NAICS UE to handle the DMRS based MU-MIMO interference.</w:t>
      </w:r>
    </w:p>
    <w:p w:rsidR="00594354" w:rsidRDefault="00594354" w:rsidP="00324456">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Based on the analysis above, our observation is </w:t>
      </w:r>
    </w:p>
    <w:p w:rsidR="00594354" w:rsidRPr="00594354" w:rsidRDefault="00594354" w:rsidP="00324456">
      <w:pPr>
        <w:numPr>
          <w:ilvl w:val="0"/>
          <w:numId w:val="37"/>
        </w:numPr>
        <w:spacing w:afterLines="50" w:line="288" w:lineRule="auto"/>
        <w:ind w:hanging="357"/>
        <w:jc w:val="both"/>
        <w:rPr>
          <w:rFonts w:ascii="Calibri" w:eastAsiaTheme="minorEastAsia" w:hAnsi="Calibri" w:cs="Arial"/>
          <w:lang w:val="en-US" w:eastAsia="zh-CN"/>
        </w:rPr>
      </w:pPr>
      <w:r w:rsidRPr="00594354">
        <w:rPr>
          <w:rFonts w:ascii="Calibri" w:eastAsia="SimSun" w:hAnsi="Calibri" w:cs="Arial" w:hint="eastAsia"/>
          <w:b/>
          <w:i/>
          <w:u w:val="single"/>
          <w:lang w:val="en-US" w:eastAsia="zh-CN"/>
        </w:rPr>
        <w:t xml:space="preserve">Observation 1: NAICS UE is able to perform MU-MIMO interference cancellation and </w:t>
      </w:r>
      <w:r w:rsidRPr="00594354">
        <w:rPr>
          <w:rFonts w:ascii="Calibri" w:eastAsia="SimSun" w:hAnsi="Calibri" w:cs="Arial"/>
          <w:b/>
          <w:i/>
          <w:u w:val="single"/>
          <w:lang w:val="en-US" w:eastAsia="zh-CN"/>
        </w:rPr>
        <w:t>suppression</w:t>
      </w:r>
      <w:r w:rsidRPr="00594354">
        <w:rPr>
          <w:rFonts w:ascii="Calibri" w:eastAsia="SimSun" w:hAnsi="Calibri" w:cs="Arial" w:hint="eastAsia"/>
          <w:b/>
          <w:i/>
          <w:u w:val="single"/>
          <w:lang w:val="en-US" w:eastAsia="zh-CN"/>
        </w:rPr>
        <w:t xml:space="preserve"> for both TM5 and TM8/9/10.</w:t>
      </w:r>
    </w:p>
    <w:p w:rsidR="0080636D" w:rsidRDefault="0080636D" w:rsidP="00324456">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Furthermore, it was also agreed to NAICS UE is only required to handle one interference in terms of UE capability. Thus, in case NAICS UE is expected to support MU-MIMO interference cancellation and </w:t>
      </w:r>
      <w:r>
        <w:rPr>
          <w:rFonts w:ascii="Calibri" w:eastAsiaTheme="minorEastAsia" w:hAnsi="Calibri" w:cs="Arial"/>
          <w:lang w:val="en-US" w:eastAsia="zh-CN"/>
        </w:rPr>
        <w:t>suppression</w:t>
      </w:r>
      <w:r>
        <w:rPr>
          <w:rFonts w:ascii="Calibri" w:eastAsiaTheme="minorEastAsia" w:hAnsi="Calibri" w:cs="Arial" w:hint="eastAsia"/>
          <w:lang w:val="en-US" w:eastAsia="zh-CN"/>
        </w:rPr>
        <w:t xml:space="preserve">, </w:t>
      </w:r>
      <w:r w:rsidR="001C237B">
        <w:rPr>
          <w:rFonts w:ascii="Calibri" w:eastAsiaTheme="minorEastAsia" w:hAnsi="Calibri" w:cs="Arial" w:hint="eastAsia"/>
          <w:lang w:val="en-US" w:eastAsia="zh-CN"/>
        </w:rPr>
        <w:t>it should be further</w:t>
      </w:r>
      <w:r w:rsidR="00DE2737">
        <w:rPr>
          <w:rFonts w:ascii="Calibri" w:eastAsiaTheme="minorEastAsia" w:hAnsi="Calibri" w:cs="Arial" w:hint="eastAsia"/>
          <w:lang w:val="en-US" w:eastAsia="zh-CN"/>
        </w:rPr>
        <w:t xml:space="preserve"> clarified</w:t>
      </w:r>
      <w:r w:rsidR="001C237B">
        <w:rPr>
          <w:rFonts w:ascii="Calibri" w:eastAsiaTheme="minorEastAsia" w:hAnsi="Calibri" w:cs="Arial" w:hint="eastAsia"/>
          <w:lang w:val="en-US" w:eastAsia="zh-CN"/>
        </w:rPr>
        <w:t xml:space="preserve"> that NAICS UE is only required to </w:t>
      </w:r>
      <w:r w:rsidR="00DE2737">
        <w:rPr>
          <w:rFonts w:ascii="Calibri" w:eastAsiaTheme="minorEastAsia" w:hAnsi="Calibri" w:cs="Arial" w:hint="eastAsia"/>
          <w:lang w:val="en-US" w:eastAsia="zh-CN"/>
        </w:rPr>
        <w:t xml:space="preserve">handle </w:t>
      </w:r>
      <w:r w:rsidR="001C237B">
        <w:rPr>
          <w:rFonts w:ascii="Calibri" w:eastAsiaTheme="minorEastAsia" w:hAnsi="Calibri" w:cs="Arial" w:hint="eastAsia"/>
          <w:lang w:val="en-US" w:eastAsia="zh-CN"/>
        </w:rPr>
        <w:t xml:space="preserve">either one inter-cell interference or intra-cell MU-MIMO </w:t>
      </w:r>
      <w:r w:rsidR="001C237B">
        <w:rPr>
          <w:rFonts w:ascii="Calibri" w:eastAsiaTheme="minorEastAsia" w:hAnsi="Calibri" w:cs="Arial"/>
          <w:lang w:val="en-US" w:eastAsia="zh-CN"/>
        </w:rPr>
        <w:t>interference</w:t>
      </w:r>
      <w:r w:rsidR="001C237B">
        <w:rPr>
          <w:rFonts w:ascii="Calibri" w:eastAsiaTheme="minorEastAsia" w:hAnsi="Calibri" w:cs="Arial" w:hint="eastAsia"/>
          <w:lang w:val="en-US" w:eastAsia="zh-CN"/>
        </w:rPr>
        <w:t xml:space="preserve"> in one subframe.</w:t>
      </w:r>
    </w:p>
    <w:p w:rsidR="00DE2737" w:rsidRPr="00594354" w:rsidRDefault="00DE2737" w:rsidP="00324456">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1: </w:t>
      </w:r>
      <w:r w:rsidRPr="00DE2737">
        <w:rPr>
          <w:rFonts w:ascii="Calibri" w:eastAsia="SimSun" w:hAnsi="Calibri" w:cs="Arial" w:hint="eastAsia"/>
          <w:b/>
          <w:i/>
          <w:u w:val="single"/>
          <w:lang w:val="en-US" w:eastAsia="zh-CN"/>
        </w:rPr>
        <w:t xml:space="preserve">in case </w:t>
      </w:r>
      <w:r>
        <w:rPr>
          <w:rFonts w:ascii="Calibri" w:eastAsia="SimSun" w:hAnsi="Calibri" w:cs="Arial" w:hint="eastAsia"/>
          <w:b/>
          <w:i/>
          <w:u w:val="single"/>
          <w:lang w:val="en-US" w:eastAsia="zh-CN"/>
        </w:rPr>
        <w:t xml:space="preserve">NAICS UE </w:t>
      </w:r>
      <w:r w:rsidRPr="00DE2737">
        <w:rPr>
          <w:rFonts w:ascii="Calibri" w:eastAsia="SimSun" w:hAnsi="Calibri" w:cs="Arial" w:hint="eastAsia"/>
          <w:b/>
          <w:i/>
          <w:u w:val="single"/>
          <w:lang w:val="en-US" w:eastAsia="zh-CN"/>
        </w:rPr>
        <w:t xml:space="preserve">support MU-MIMO interference cancellation and </w:t>
      </w:r>
      <w:r w:rsidRPr="00DE2737">
        <w:rPr>
          <w:rFonts w:ascii="Calibri" w:eastAsia="SimSun" w:hAnsi="Calibri" w:cs="Arial"/>
          <w:b/>
          <w:i/>
          <w:u w:val="single"/>
          <w:lang w:val="en-US" w:eastAsia="zh-CN"/>
        </w:rPr>
        <w:t>suppression</w:t>
      </w:r>
      <w:r w:rsidRPr="00DE2737">
        <w:rPr>
          <w:rFonts w:ascii="Calibri" w:eastAsia="SimSun" w:hAnsi="Calibri" w:cs="Arial" w:hint="eastAsia"/>
          <w:b/>
          <w:i/>
          <w:u w:val="single"/>
          <w:lang w:val="en-US" w:eastAsia="zh-CN"/>
        </w:rPr>
        <w:t xml:space="preserve">, NAICS UE is only required to </w:t>
      </w:r>
      <w:r>
        <w:rPr>
          <w:rFonts w:ascii="Calibri" w:eastAsiaTheme="minorEastAsia" w:hAnsi="Calibri" w:cs="Arial" w:hint="eastAsia"/>
          <w:b/>
          <w:i/>
          <w:u w:val="single"/>
          <w:lang w:val="en-US" w:eastAsia="zh-CN"/>
        </w:rPr>
        <w:t xml:space="preserve">handle </w:t>
      </w:r>
      <w:r w:rsidRPr="00DE2737">
        <w:rPr>
          <w:rFonts w:ascii="Calibri" w:eastAsia="SimSun" w:hAnsi="Calibri" w:cs="Arial" w:hint="eastAsia"/>
          <w:b/>
          <w:i/>
          <w:u w:val="single"/>
          <w:lang w:val="en-US" w:eastAsia="zh-CN"/>
        </w:rPr>
        <w:t xml:space="preserve">either one inter-cell interference or intra-cell MU-MIMO </w:t>
      </w:r>
      <w:r w:rsidRPr="00DE2737">
        <w:rPr>
          <w:rFonts w:ascii="Calibri" w:eastAsia="SimSun" w:hAnsi="Calibri" w:cs="Arial"/>
          <w:b/>
          <w:i/>
          <w:u w:val="single"/>
          <w:lang w:val="en-US" w:eastAsia="zh-CN"/>
        </w:rPr>
        <w:t>interference</w:t>
      </w:r>
      <w:r w:rsidR="00324456">
        <w:rPr>
          <w:rFonts w:ascii="Calibri" w:eastAsia="SimSun" w:hAnsi="Calibri" w:cs="Arial" w:hint="eastAsia"/>
          <w:b/>
          <w:i/>
          <w:u w:val="single"/>
          <w:lang w:val="en-US" w:eastAsia="zh-CN"/>
        </w:rPr>
        <w:t xml:space="preserve"> in one subframe</w:t>
      </w:r>
      <w:r w:rsidRPr="00594354">
        <w:rPr>
          <w:rFonts w:ascii="Calibri" w:eastAsia="SimSun" w:hAnsi="Calibri" w:cs="Arial" w:hint="eastAsia"/>
          <w:b/>
          <w:i/>
          <w:u w:val="single"/>
          <w:lang w:val="en-US" w:eastAsia="zh-CN"/>
        </w:rPr>
        <w:t>.</w:t>
      </w:r>
    </w:p>
    <w:p w:rsidR="00D52312" w:rsidRPr="008F091B" w:rsidRDefault="00DE2737" w:rsidP="00324456">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Lastly, </w:t>
      </w:r>
      <w:r w:rsidR="008F091B">
        <w:rPr>
          <w:rFonts w:ascii="Calibri" w:eastAsiaTheme="minorEastAsia" w:hAnsi="Calibri" w:cs="Arial" w:hint="eastAsia"/>
          <w:lang w:val="en-US" w:eastAsia="zh-CN"/>
        </w:rPr>
        <w:t xml:space="preserve">we would like to highlight that our </w:t>
      </w:r>
      <w:r w:rsidR="008F091B">
        <w:rPr>
          <w:rFonts w:ascii="Calibri" w:eastAsiaTheme="minorEastAsia" w:hAnsi="Calibri" w:cs="Arial"/>
          <w:lang w:val="en-US" w:eastAsia="zh-CN"/>
        </w:rPr>
        <w:t>intention</w:t>
      </w:r>
      <w:r w:rsidR="008F091B">
        <w:rPr>
          <w:rFonts w:ascii="Calibri" w:eastAsiaTheme="minorEastAsia" w:hAnsi="Calibri" w:cs="Arial" w:hint="eastAsia"/>
          <w:lang w:val="en-US" w:eastAsia="zh-CN"/>
        </w:rPr>
        <w:t xml:space="preserve"> is to clarify the usage of NAICS receiver for MU-MIMO scenario, in order to avoid the misunderstanding between network deployment and NAICS UE implementation</w:t>
      </w:r>
      <w:r w:rsidR="008462D8" w:rsidRPr="008F091B">
        <w:rPr>
          <w:rFonts w:ascii="Calibri" w:eastAsiaTheme="minorEastAsia" w:hAnsi="Calibri" w:cs="Arial" w:hint="eastAsia"/>
          <w:lang w:val="en-US" w:eastAsia="zh-CN"/>
        </w:rPr>
        <w:t>.</w:t>
      </w:r>
      <w:bookmarkEnd w:id="0"/>
      <w:r w:rsidR="008F091B" w:rsidRPr="008F091B">
        <w:rPr>
          <w:rFonts w:ascii="Calibri" w:eastAsiaTheme="minorEastAsia" w:hAnsi="Calibri" w:cs="Arial" w:hint="eastAsia"/>
          <w:lang w:val="en-US" w:eastAsia="zh-CN"/>
        </w:rPr>
        <w:t xml:space="preserve"> </w:t>
      </w:r>
      <w:r w:rsidR="008F091B">
        <w:rPr>
          <w:rFonts w:ascii="Calibri" w:eastAsiaTheme="minorEastAsia" w:hAnsi="Calibri" w:cs="Arial" w:hint="eastAsia"/>
          <w:lang w:val="en-US" w:eastAsia="zh-CN"/>
        </w:rPr>
        <w:t xml:space="preserve">Even that RAN4 agree NAICS receiver is applicable to MU-MIMO scenario, we don't have the </w:t>
      </w:r>
      <w:r w:rsidR="008F091B">
        <w:rPr>
          <w:rFonts w:ascii="Calibri" w:eastAsiaTheme="minorEastAsia" w:hAnsi="Calibri" w:cs="Arial"/>
          <w:lang w:val="en-US" w:eastAsia="zh-CN"/>
        </w:rPr>
        <w:t>intension</w:t>
      </w:r>
      <w:r w:rsidR="008F091B">
        <w:rPr>
          <w:rFonts w:ascii="Calibri" w:eastAsiaTheme="minorEastAsia" w:hAnsi="Calibri" w:cs="Arial" w:hint="eastAsia"/>
          <w:lang w:val="en-US" w:eastAsia="zh-CN"/>
        </w:rPr>
        <w:t xml:space="preserve"> to introduce additional MU-MIMO test case in Rel-12 SI.</w:t>
      </w:r>
    </w:p>
    <w:p w:rsidR="008573FB" w:rsidRPr="00993B9D" w:rsidRDefault="008573FB" w:rsidP="00993B9D">
      <w:pPr>
        <w:pStyle w:val="Heading1"/>
        <w:numPr>
          <w:ilvl w:val="0"/>
          <w:numId w:val="3"/>
        </w:numPr>
        <w:jc w:val="both"/>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8F091B" w:rsidRDefault="008F091B" w:rsidP="00324456">
      <w:pPr>
        <w:spacing w:afterLines="50"/>
        <w:jc w:val="both"/>
        <w:rPr>
          <w:rFonts w:ascii="Calibri" w:eastAsiaTheme="minorEastAsia" w:hAnsi="Calibri" w:cs="Arial"/>
          <w:lang w:val="en-US" w:eastAsia="zh-CN"/>
        </w:rPr>
      </w:pPr>
      <w:r w:rsidRPr="008F091B">
        <w:rPr>
          <w:rFonts w:ascii="Calibri" w:eastAsiaTheme="minorEastAsia" w:hAnsi="Calibri" w:cs="Arial" w:hint="eastAsia"/>
          <w:lang w:val="en-US" w:eastAsia="zh-CN"/>
        </w:rPr>
        <w:t>In this contribution, we propose to clarify NAICS UE behavior under MU-MIMO scenario.</w:t>
      </w:r>
      <w:r>
        <w:rPr>
          <w:rFonts w:ascii="Calibri" w:eastAsiaTheme="minorEastAsia" w:hAnsi="Calibri" w:cs="Arial" w:hint="eastAsia"/>
          <w:lang w:val="en-US" w:eastAsia="zh-CN"/>
        </w:rPr>
        <w:t xml:space="preserve"> First of all, we would like to clarify that </w:t>
      </w:r>
    </w:p>
    <w:p w:rsidR="008F091B" w:rsidRPr="00594354" w:rsidRDefault="008F091B" w:rsidP="008F091B">
      <w:pPr>
        <w:numPr>
          <w:ilvl w:val="0"/>
          <w:numId w:val="37"/>
        </w:numPr>
        <w:spacing w:after="0" w:line="288" w:lineRule="auto"/>
        <w:ind w:hanging="357"/>
        <w:jc w:val="both"/>
        <w:rPr>
          <w:rFonts w:ascii="Calibri" w:eastAsia="SimSun" w:hAnsi="Calibri" w:cs="Arial"/>
          <w:b/>
          <w:i/>
          <w:u w:val="single"/>
          <w:lang w:val="en-US" w:eastAsia="zh-CN"/>
        </w:rPr>
      </w:pPr>
      <w:r w:rsidRPr="00594354">
        <w:rPr>
          <w:rFonts w:ascii="Calibri" w:eastAsia="SimSun" w:hAnsi="Calibri" w:cs="Arial" w:hint="eastAsia"/>
          <w:b/>
          <w:i/>
          <w:u w:val="single"/>
          <w:lang w:val="en-US" w:eastAsia="zh-CN"/>
        </w:rPr>
        <w:t xml:space="preserve">Question 1: </w:t>
      </w:r>
      <w:r w:rsidRPr="00594354">
        <w:rPr>
          <w:rFonts w:ascii="Calibri" w:eastAsiaTheme="minorEastAsia" w:hAnsi="Calibri" w:cs="Arial" w:hint="eastAsia"/>
          <w:b/>
          <w:i/>
          <w:u w:val="single"/>
          <w:lang w:val="en-US" w:eastAsia="zh-CN"/>
        </w:rPr>
        <w:t xml:space="preserve">whether network is allowed to configure the serving cell as one of the entry for </w:t>
      </w:r>
      <w:r w:rsidRPr="00594354">
        <w:rPr>
          <w:b/>
          <w:i/>
          <w:u w:val="single"/>
          <w:lang w:eastAsia="ko-KR"/>
        </w:rPr>
        <w:t>NeighCells</w:t>
      </w:r>
      <w:r w:rsidRPr="00594354">
        <w:rPr>
          <w:b/>
          <w:i/>
          <w:u w:val="single"/>
        </w:rPr>
        <w:t>Info-r12</w:t>
      </w:r>
      <w:r w:rsidRPr="00594354">
        <w:rPr>
          <w:rFonts w:eastAsiaTheme="minorEastAsia" w:hint="eastAsia"/>
          <w:b/>
          <w:i/>
          <w:u w:val="single"/>
          <w:lang w:eastAsia="zh-CN"/>
        </w:rPr>
        <w:t>?</w:t>
      </w:r>
    </w:p>
    <w:p w:rsidR="008F091B" w:rsidRPr="008F091B" w:rsidRDefault="008F091B" w:rsidP="00324456">
      <w:pPr>
        <w:spacing w:afterLines="50"/>
        <w:jc w:val="both"/>
        <w:rPr>
          <w:rFonts w:ascii="Calibri" w:eastAsiaTheme="minorEastAsia" w:hAnsi="Calibri" w:cs="Arial"/>
          <w:lang w:val="en-US" w:eastAsia="zh-CN"/>
        </w:rPr>
      </w:pPr>
      <w:r>
        <w:rPr>
          <w:rFonts w:ascii="Calibri" w:eastAsiaTheme="minorEastAsia" w:hAnsi="Calibri" w:cs="Arial" w:hint="eastAsia"/>
          <w:lang w:val="en-US" w:eastAsia="zh-CN"/>
        </w:rPr>
        <w:t xml:space="preserve">Additionally, we also have the following observation and proposal, </w:t>
      </w:r>
    </w:p>
    <w:p w:rsidR="008F091B" w:rsidRPr="008F091B" w:rsidRDefault="008F091B" w:rsidP="00324456">
      <w:pPr>
        <w:numPr>
          <w:ilvl w:val="0"/>
          <w:numId w:val="37"/>
        </w:numPr>
        <w:spacing w:afterLines="50" w:line="288" w:lineRule="auto"/>
        <w:ind w:hanging="357"/>
        <w:jc w:val="both"/>
        <w:rPr>
          <w:rFonts w:ascii="Calibri" w:eastAsia="SimSun" w:hAnsi="Calibri" w:cs="Arial"/>
          <w:b/>
          <w:i/>
          <w:u w:val="single"/>
          <w:lang w:val="en-US" w:eastAsia="zh-CN"/>
        </w:rPr>
      </w:pPr>
      <w:r w:rsidRPr="00594354">
        <w:rPr>
          <w:rFonts w:ascii="Calibri" w:eastAsia="SimSun" w:hAnsi="Calibri" w:cs="Arial" w:hint="eastAsia"/>
          <w:b/>
          <w:i/>
          <w:u w:val="single"/>
          <w:lang w:val="en-US" w:eastAsia="zh-CN"/>
        </w:rPr>
        <w:t xml:space="preserve">Observation 1: NAICS UE is able to perform MU-MIMO interference cancellation and </w:t>
      </w:r>
      <w:r w:rsidRPr="00594354">
        <w:rPr>
          <w:rFonts w:ascii="Calibri" w:eastAsia="SimSun" w:hAnsi="Calibri" w:cs="Arial"/>
          <w:b/>
          <w:i/>
          <w:u w:val="single"/>
          <w:lang w:val="en-US" w:eastAsia="zh-CN"/>
        </w:rPr>
        <w:t>suppression</w:t>
      </w:r>
      <w:r w:rsidRPr="00594354">
        <w:rPr>
          <w:rFonts w:ascii="Calibri" w:eastAsia="SimSun" w:hAnsi="Calibri" w:cs="Arial" w:hint="eastAsia"/>
          <w:b/>
          <w:i/>
          <w:u w:val="single"/>
          <w:lang w:val="en-US" w:eastAsia="zh-CN"/>
        </w:rPr>
        <w:t xml:space="preserve"> for both TM5 and TM8/9/10.</w:t>
      </w:r>
    </w:p>
    <w:p w:rsidR="008F091B" w:rsidRPr="008F091B" w:rsidRDefault="008F091B" w:rsidP="00324456">
      <w:pPr>
        <w:numPr>
          <w:ilvl w:val="0"/>
          <w:numId w:val="37"/>
        </w:numPr>
        <w:spacing w:afterLines="50" w:line="288" w:lineRule="auto"/>
        <w:ind w:hanging="357"/>
        <w:jc w:val="both"/>
        <w:rPr>
          <w:rFonts w:ascii="Calibri" w:eastAsiaTheme="minorEastAsia" w:hAnsi="Calibri" w:cs="Arial"/>
          <w:lang w:val="en-US" w:eastAsia="zh-CN"/>
        </w:rPr>
      </w:pPr>
      <w:r>
        <w:rPr>
          <w:rFonts w:ascii="Calibri" w:eastAsiaTheme="minorEastAsia" w:hAnsi="Calibri" w:cs="Arial" w:hint="eastAsia"/>
          <w:b/>
          <w:i/>
          <w:u w:val="single"/>
          <w:lang w:val="en-US" w:eastAsia="zh-CN"/>
        </w:rPr>
        <w:t>Proposal</w:t>
      </w:r>
      <w:r w:rsidRPr="00594354">
        <w:rPr>
          <w:rFonts w:ascii="Calibri" w:eastAsia="SimSun" w:hAnsi="Calibri" w:cs="Arial" w:hint="eastAsia"/>
          <w:b/>
          <w:i/>
          <w:u w:val="single"/>
          <w:lang w:val="en-US" w:eastAsia="zh-CN"/>
        </w:rPr>
        <w:t xml:space="preserve"> 1: </w:t>
      </w:r>
      <w:r w:rsidRPr="00DE2737">
        <w:rPr>
          <w:rFonts w:ascii="Calibri" w:eastAsia="SimSun" w:hAnsi="Calibri" w:cs="Arial" w:hint="eastAsia"/>
          <w:b/>
          <w:i/>
          <w:u w:val="single"/>
          <w:lang w:val="en-US" w:eastAsia="zh-CN"/>
        </w:rPr>
        <w:t xml:space="preserve">in case </w:t>
      </w:r>
      <w:r>
        <w:rPr>
          <w:rFonts w:ascii="Calibri" w:eastAsia="SimSun" w:hAnsi="Calibri" w:cs="Arial" w:hint="eastAsia"/>
          <w:b/>
          <w:i/>
          <w:u w:val="single"/>
          <w:lang w:val="en-US" w:eastAsia="zh-CN"/>
        </w:rPr>
        <w:t xml:space="preserve">NAICS UE </w:t>
      </w:r>
      <w:r w:rsidRPr="00DE2737">
        <w:rPr>
          <w:rFonts w:ascii="Calibri" w:eastAsia="SimSun" w:hAnsi="Calibri" w:cs="Arial" w:hint="eastAsia"/>
          <w:b/>
          <w:i/>
          <w:u w:val="single"/>
          <w:lang w:val="en-US" w:eastAsia="zh-CN"/>
        </w:rPr>
        <w:t xml:space="preserve">support MU-MIMO interference cancellation and </w:t>
      </w:r>
      <w:r w:rsidRPr="00DE2737">
        <w:rPr>
          <w:rFonts w:ascii="Calibri" w:eastAsia="SimSun" w:hAnsi="Calibri" w:cs="Arial"/>
          <w:b/>
          <w:i/>
          <w:u w:val="single"/>
          <w:lang w:val="en-US" w:eastAsia="zh-CN"/>
        </w:rPr>
        <w:t>suppression</w:t>
      </w:r>
      <w:r w:rsidRPr="00DE2737">
        <w:rPr>
          <w:rFonts w:ascii="Calibri" w:eastAsia="SimSun" w:hAnsi="Calibri" w:cs="Arial" w:hint="eastAsia"/>
          <w:b/>
          <w:i/>
          <w:u w:val="single"/>
          <w:lang w:val="en-US" w:eastAsia="zh-CN"/>
        </w:rPr>
        <w:t xml:space="preserve">, NAICS UE is only required to </w:t>
      </w:r>
      <w:r>
        <w:rPr>
          <w:rFonts w:ascii="Calibri" w:eastAsiaTheme="minorEastAsia" w:hAnsi="Calibri" w:cs="Arial" w:hint="eastAsia"/>
          <w:b/>
          <w:i/>
          <w:u w:val="single"/>
          <w:lang w:val="en-US" w:eastAsia="zh-CN"/>
        </w:rPr>
        <w:t xml:space="preserve">handle </w:t>
      </w:r>
      <w:r w:rsidRPr="00DE2737">
        <w:rPr>
          <w:rFonts w:ascii="Calibri" w:eastAsia="SimSun" w:hAnsi="Calibri" w:cs="Arial" w:hint="eastAsia"/>
          <w:b/>
          <w:i/>
          <w:u w:val="single"/>
          <w:lang w:val="en-US" w:eastAsia="zh-CN"/>
        </w:rPr>
        <w:t xml:space="preserve">either one inter-cell interference or intra-cell MU-MIMO </w:t>
      </w:r>
      <w:r w:rsidRPr="00DE2737">
        <w:rPr>
          <w:rFonts w:ascii="Calibri" w:eastAsia="SimSun" w:hAnsi="Calibri" w:cs="Arial"/>
          <w:b/>
          <w:i/>
          <w:u w:val="single"/>
          <w:lang w:val="en-US" w:eastAsia="zh-CN"/>
        </w:rPr>
        <w:t>interference</w:t>
      </w:r>
      <w:r w:rsidRPr="00DE2737">
        <w:rPr>
          <w:rFonts w:ascii="Calibri" w:eastAsia="SimSun" w:hAnsi="Calibri" w:cs="Arial" w:hint="eastAsia"/>
          <w:b/>
          <w:i/>
          <w:u w:val="single"/>
          <w:lang w:val="en-US" w:eastAsia="zh-CN"/>
        </w:rPr>
        <w:t xml:space="preserve"> in one subframe.</w:t>
      </w:r>
      <w:r w:rsidRPr="00594354">
        <w:rPr>
          <w:rFonts w:ascii="Calibri" w:eastAsia="SimSun" w:hAnsi="Calibri" w:cs="Arial" w:hint="eastAsia"/>
          <w:b/>
          <w:i/>
          <w:u w:val="single"/>
          <w:lang w:val="en-US" w:eastAsia="zh-CN"/>
        </w:rPr>
        <w:t>.</w:t>
      </w:r>
    </w:p>
    <w:p w:rsidR="00733D00" w:rsidRPr="00A37399" w:rsidRDefault="00733D00" w:rsidP="00733D00">
      <w:pPr>
        <w:pStyle w:val="Heading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2046E3" w:rsidRPr="007B189A" w:rsidRDefault="00DE2737" w:rsidP="007B189A">
      <w:pPr>
        <w:pStyle w:val="B1"/>
        <w:numPr>
          <w:ilvl w:val="0"/>
          <w:numId w:val="4"/>
        </w:numPr>
        <w:jc w:val="both"/>
        <w:rPr>
          <w:rFonts w:asciiTheme="minorHAnsi" w:hAnsiTheme="minorHAnsi" w:cs="Arial"/>
          <w:lang w:eastAsia="zh-CN"/>
        </w:rPr>
      </w:pPr>
      <w:r>
        <w:rPr>
          <w:rFonts w:asciiTheme="minorHAnsi" w:eastAsiaTheme="minorEastAsia" w:hAnsiTheme="minorHAnsi" w:cs="Arial" w:hint="eastAsia"/>
          <w:lang w:eastAsia="zh-CN"/>
        </w:rPr>
        <w:t>N/A</w:t>
      </w:r>
    </w:p>
    <w:sectPr w:rsidR="002046E3" w:rsidRPr="007B189A"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681C" w:rsidRDefault="00DB681C">
      <w:r>
        <w:separator/>
      </w:r>
    </w:p>
  </w:endnote>
  <w:endnote w:type="continuationSeparator" w:id="1">
    <w:p w:rsidR="00DB681C" w:rsidRDefault="00DB681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C93" w:rsidRPr="001F38DC" w:rsidRDefault="00AB6816">
    <w:pPr>
      <w:pStyle w:val="Footer"/>
      <w:rPr>
        <w:b w:val="0"/>
        <w:bCs/>
        <w:i w:val="0"/>
        <w:iCs/>
      </w:rPr>
    </w:pPr>
    <w:r w:rsidRPr="001F38DC">
      <w:rPr>
        <w:rStyle w:val="PageNumber"/>
        <w:b w:val="0"/>
        <w:bCs/>
        <w:i w:val="0"/>
        <w:iCs/>
        <w:color w:val="auto"/>
      </w:rPr>
      <w:fldChar w:fldCharType="begin"/>
    </w:r>
    <w:r w:rsidR="00724C93"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324456">
      <w:rPr>
        <w:rStyle w:val="PageNumber"/>
        <w:b w:val="0"/>
        <w:bCs/>
        <w:i w:val="0"/>
        <w:iCs/>
        <w:color w:val="auto"/>
      </w:rPr>
      <w:t>2</w:t>
    </w:r>
    <w:r w:rsidRPr="001F38DC">
      <w:rPr>
        <w:rStyle w:val="PageNumber"/>
        <w:b w:val="0"/>
        <w:bCs/>
        <w:i w:val="0"/>
        <w:iCs/>
        <w:color w:val="auto"/>
      </w:rPr>
      <w:fldChar w:fldCharType="end"/>
    </w:r>
    <w:r w:rsidR="00724C93" w:rsidRPr="001F38DC">
      <w:rPr>
        <w:rStyle w:val="PageNumber"/>
        <w:b w:val="0"/>
        <w:bCs/>
        <w:i w:val="0"/>
        <w:iCs/>
        <w:color w:val="auto"/>
      </w:rPr>
      <w:t>/</w:t>
    </w:r>
    <w:r w:rsidRPr="001F38DC">
      <w:rPr>
        <w:rStyle w:val="PageNumber"/>
        <w:b w:val="0"/>
        <w:bCs/>
        <w:i w:val="0"/>
        <w:iCs/>
        <w:color w:val="auto"/>
      </w:rPr>
      <w:fldChar w:fldCharType="begin"/>
    </w:r>
    <w:r w:rsidR="00724C93"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324456">
      <w:rPr>
        <w:rStyle w:val="PageNumber"/>
        <w:b w:val="0"/>
        <w:bCs/>
        <w:i w:val="0"/>
        <w:iCs/>
        <w:color w:val="auto"/>
      </w:rPr>
      <w:t>2</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681C" w:rsidRDefault="00DB681C">
      <w:r>
        <w:separator/>
      </w:r>
    </w:p>
  </w:footnote>
  <w:footnote w:type="continuationSeparator" w:id="1">
    <w:p w:rsidR="00DB681C" w:rsidRDefault="00DB68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8">
    <w:nsid w:val="49E056D7"/>
    <w:multiLevelType w:val="hybridMultilevel"/>
    <w:tmpl w:val="BED8F0F6"/>
    <w:lvl w:ilvl="0" w:tplc="4AC0F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1">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50BC0A13"/>
    <w:multiLevelType w:val="hybridMultilevel"/>
    <w:tmpl w:val="338CFE34"/>
    <w:lvl w:ilvl="0" w:tplc="D78A4722">
      <w:start w:val="1"/>
      <w:numFmt w:val="bullet"/>
      <w:lvlText w:val="–"/>
      <w:lvlJc w:val="left"/>
      <w:pPr>
        <w:tabs>
          <w:tab w:val="num" w:pos="720"/>
        </w:tabs>
        <w:ind w:left="720" w:hanging="360"/>
      </w:pPr>
      <w:rPr>
        <w:rFonts w:ascii="Arial" w:hAnsi="Arial" w:hint="default"/>
      </w:rPr>
    </w:lvl>
    <w:lvl w:ilvl="1" w:tplc="79C852A6">
      <w:start w:val="1"/>
      <w:numFmt w:val="bullet"/>
      <w:lvlText w:val="–"/>
      <w:lvlJc w:val="left"/>
      <w:pPr>
        <w:tabs>
          <w:tab w:val="num" w:pos="1440"/>
        </w:tabs>
        <w:ind w:left="1440" w:hanging="360"/>
      </w:pPr>
      <w:rPr>
        <w:rFonts w:ascii="Arial" w:hAnsi="Arial" w:hint="default"/>
      </w:rPr>
    </w:lvl>
    <w:lvl w:ilvl="2" w:tplc="2FDC8FC6">
      <w:start w:val="8066"/>
      <w:numFmt w:val="bullet"/>
      <w:lvlText w:val="•"/>
      <w:lvlJc w:val="left"/>
      <w:pPr>
        <w:tabs>
          <w:tab w:val="num" w:pos="2160"/>
        </w:tabs>
        <w:ind w:left="2160" w:hanging="360"/>
      </w:pPr>
      <w:rPr>
        <w:rFonts w:ascii="Arial" w:hAnsi="Arial" w:hint="default"/>
      </w:rPr>
    </w:lvl>
    <w:lvl w:ilvl="3" w:tplc="328A4F8E">
      <w:start w:val="8066"/>
      <w:numFmt w:val="bullet"/>
      <w:lvlText w:val="–"/>
      <w:lvlJc w:val="left"/>
      <w:pPr>
        <w:tabs>
          <w:tab w:val="num" w:pos="2880"/>
        </w:tabs>
        <w:ind w:left="2880" w:hanging="360"/>
      </w:pPr>
      <w:rPr>
        <w:rFonts w:ascii="Arial" w:hAnsi="Arial" w:hint="default"/>
      </w:rPr>
    </w:lvl>
    <w:lvl w:ilvl="4" w:tplc="8D2AE934" w:tentative="1">
      <w:start w:val="1"/>
      <w:numFmt w:val="bullet"/>
      <w:lvlText w:val="–"/>
      <w:lvlJc w:val="left"/>
      <w:pPr>
        <w:tabs>
          <w:tab w:val="num" w:pos="3600"/>
        </w:tabs>
        <w:ind w:left="3600" w:hanging="360"/>
      </w:pPr>
      <w:rPr>
        <w:rFonts w:ascii="Arial" w:hAnsi="Arial" w:hint="default"/>
      </w:rPr>
    </w:lvl>
    <w:lvl w:ilvl="5" w:tplc="023E5512" w:tentative="1">
      <w:start w:val="1"/>
      <w:numFmt w:val="bullet"/>
      <w:lvlText w:val="–"/>
      <w:lvlJc w:val="left"/>
      <w:pPr>
        <w:tabs>
          <w:tab w:val="num" w:pos="4320"/>
        </w:tabs>
        <w:ind w:left="4320" w:hanging="360"/>
      </w:pPr>
      <w:rPr>
        <w:rFonts w:ascii="Arial" w:hAnsi="Arial" w:hint="default"/>
      </w:rPr>
    </w:lvl>
    <w:lvl w:ilvl="6" w:tplc="ED580A58" w:tentative="1">
      <w:start w:val="1"/>
      <w:numFmt w:val="bullet"/>
      <w:lvlText w:val="–"/>
      <w:lvlJc w:val="left"/>
      <w:pPr>
        <w:tabs>
          <w:tab w:val="num" w:pos="5040"/>
        </w:tabs>
        <w:ind w:left="5040" w:hanging="360"/>
      </w:pPr>
      <w:rPr>
        <w:rFonts w:ascii="Arial" w:hAnsi="Arial" w:hint="default"/>
      </w:rPr>
    </w:lvl>
    <w:lvl w:ilvl="7" w:tplc="495EEF0A" w:tentative="1">
      <w:start w:val="1"/>
      <w:numFmt w:val="bullet"/>
      <w:lvlText w:val="–"/>
      <w:lvlJc w:val="left"/>
      <w:pPr>
        <w:tabs>
          <w:tab w:val="num" w:pos="5760"/>
        </w:tabs>
        <w:ind w:left="5760" w:hanging="360"/>
      </w:pPr>
      <w:rPr>
        <w:rFonts w:ascii="Arial" w:hAnsi="Arial" w:hint="default"/>
      </w:rPr>
    </w:lvl>
    <w:lvl w:ilvl="8" w:tplc="EE4A0E68" w:tentative="1">
      <w:start w:val="1"/>
      <w:numFmt w:val="bullet"/>
      <w:lvlText w:val="–"/>
      <w:lvlJc w:val="left"/>
      <w:pPr>
        <w:tabs>
          <w:tab w:val="num" w:pos="6480"/>
        </w:tabs>
        <w:ind w:left="6480" w:hanging="360"/>
      </w:pPr>
      <w:rPr>
        <w:rFonts w:ascii="Arial" w:hAnsi="Arial" w:hint="default"/>
      </w:rPr>
    </w:lvl>
  </w:abstractNum>
  <w:abstractNum w:abstractNumId="23">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2A41C99"/>
    <w:multiLevelType w:val="hybridMultilevel"/>
    <w:tmpl w:val="A9522E4E"/>
    <w:lvl w:ilvl="0" w:tplc="9AC0330A">
      <w:numFmt w:val="bullet"/>
      <w:lvlText w:val="•"/>
      <w:lvlJc w:val="left"/>
      <w:pPr>
        <w:ind w:left="1080" w:hanging="7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27">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8">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9">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76B4DDE"/>
    <w:multiLevelType w:val="hybridMultilevel"/>
    <w:tmpl w:val="E77033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32"/>
  </w:num>
  <w:num w:numId="3">
    <w:abstractNumId w:val="16"/>
  </w:num>
  <w:num w:numId="4">
    <w:abstractNumId w:val="12"/>
  </w:num>
  <w:num w:numId="5">
    <w:abstractNumId w:val="27"/>
  </w:num>
  <w:num w:numId="6">
    <w:abstractNumId w:val="33"/>
  </w:num>
  <w:num w:numId="7">
    <w:abstractNumId w:val="34"/>
  </w:num>
  <w:num w:numId="8">
    <w:abstractNumId w:val="37"/>
  </w:num>
  <w:num w:numId="9">
    <w:abstractNumId w:val="8"/>
  </w:num>
  <w:num w:numId="10">
    <w:abstractNumId w:val="10"/>
  </w:num>
  <w:num w:numId="11">
    <w:abstractNumId w:val="15"/>
  </w:num>
  <w:num w:numId="12">
    <w:abstractNumId w:val="24"/>
  </w:num>
  <w:num w:numId="13">
    <w:abstractNumId w:val="36"/>
  </w:num>
  <w:num w:numId="14">
    <w:abstractNumId w:val="5"/>
  </w:num>
  <w:num w:numId="15">
    <w:abstractNumId w:val="30"/>
  </w:num>
  <w:num w:numId="16">
    <w:abstractNumId w:val="6"/>
  </w:num>
  <w:num w:numId="17">
    <w:abstractNumId w:val="17"/>
  </w:num>
  <w:num w:numId="18">
    <w:abstractNumId w:val="0"/>
  </w:num>
  <w:num w:numId="19">
    <w:abstractNumId w:val="14"/>
  </w:num>
  <w:num w:numId="20">
    <w:abstractNumId w:val="11"/>
  </w:num>
  <w:num w:numId="21">
    <w:abstractNumId w:val="21"/>
  </w:num>
  <w:num w:numId="22">
    <w:abstractNumId w:val="3"/>
  </w:num>
  <w:num w:numId="23">
    <w:abstractNumId w:val="19"/>
  </w:num>
  <w:num w:numId="24">
    <w:abstractNumId w:val="7"/>
  </w:num>
  <w:num w:numId="25">
    <w:abstractNumId w:val="35"/>
  </w:num>
  <w:num w:numId="26">
    <w:abstractNumId w:val="2"/>
  </w:num>
  <w:num w:numId="27">
    <w:abstractNumId w:val="23"/>
  </w:num>
  <w:num w:numId="28">
    <w:abstractNumId w:val="1"/>
  </w:num>
  <w:num w:numId="29">
    <w:abstractNumId w:val="20"/>
  </w:num>
  <w:num w:numId="30">
    <w:abstractNumId w:val="4"/>
  </w:num>
  <w:num w:numId="31">
    <w:abstractNumId w:val="13"/>
  </w:num>
  <w:num w:numId="32">
    <w:abstractNumId w:val="26"/>
  </w:num>
  <w:num w:numId="33">
    <w:abstractNumId w:val="9"/>
  </w:num>
  <w:num w:numId="34">
    <w:abstractNumId w:val="29"/>
  </w:num>
  <w:num w:numId="35">
    <w:abstractNumId w:val="9"/>
  </w:num>
  <w:num w:numId="36">
    <w:abstractNumId w:val="22"/>
  </w:num>
  <w:num w:numId="37">
    <w:abstractNumId w:val="28"/>
  </w:num>
  <w:num w:numId="38">
    <w:abstractNumId w:val="18"/>
  </w:num>
  <w:num w:numId="39">
    <w:abstractNumId w:val="31"/>
  </w:num>
  <w:num w:numId="40">
    <w:abstractNumId w:val="25"/>
  </w:num>
  <w:num w:numId="41">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5360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699A"/>
    <w:rsid w:val="00017152"/>
    <w:rsid w:val="00017C4E"/>
    <w:rsid w:val="0002092C"/>
    <w:rsid w:val="00021070"/>
    <w:rsid w:val="00022679"/>
    <w:rsid w:val="00022B42"/>
    <w:rsid w:val="0002307C"/>
    <w:rsid w:val="0002348B"/>
    <w:rsid w:val="00023EAD"/>
    <w:rsid w:val="000247F2"/>
    <w:rsid w:val="00024C72"/>
    <w:rsid w:val="00024F38"/>
    <w:rsid w:val="000255B8"/>
    <w:rsid w:val="00025AF1"/>
    <w:rsid w:val="00026966"/>
    <w:rsid w:val="00027123"/>
    <w:rsid w:val="00030F6F"/>
    <w:rsid w:val="00032602"/>
    <w:rsid w:val="0003301C"/>
    <w:rsid w:val="00034C01"/>
    <w:rsid w:val="000353E4"/>
    <w:rsid w:val="000354E2"/>
    <w:rsid w:val="000359A3"/>
    <w:rsid w:val="00035C72"/>
    <w:rsid w:val="00035E1E"/>
    <w:rsid w:val="000362C2"/>
    <w:rsid w:val="0004014B"/>
    <w:rsid w:val="00041118"/>
    <w:rsid w:val="00041FD0"/>
    <w:rsid w:val="000430A7"/>
    <w:rsid w:val="00043573"/>
    <w:rsid w:val="000436D7"/>
    <w:rsid w:val="000437EF"/>
    <w:rsid w:val="00044353"/>
    <w:rsid w:val="00044C81"/>
    <w:rsid w:val="00045ADC"/>
    <w:rsid w:val="0005042A"/>
    <w:rsid w:val="00050F20"/>
    <w:rsid w:val="00051988"/>
    <w:rsid w:val="00053222"/>
    <w:rsid w:val="0005489B"/>
    <w:rsid w:val="00054A14"/>
    <w:rsid w:val="0005568A"/>
    <w:rsid w:val="0005697F"/>
    <w:rsid w:val="00057031"/>
    <w:rsid w:val="0005794F"/>
    <w:rsid w:val="00057C3F"/>
    <w:rsid w:val="00057E12"/>
    <w:rsid w:val="00057F38"/>
    <w:rsid w:val="0006075D"/>
    <w:rsid w:val="00060C46"/>
    <w:rsid w:val="00064299"/>
    <w:rsid w:val="000656F2"/>
    <w:rsid w:val="00066863"/>
    <w:rsid w:val="00071DF5"/>
    <w:rsid w:val="00072CCD"/>
    <w:rsid w:val="000739FA"/>
    <w:rsid w:val="000764C1"/>
    <w:rsid w:val="00077AA4"/>
    <w:rsid w:val="00080175"/>
    <w:rsid w:val="00081659"/>
    <w:rsid w:val="00082687"/>
    <w:rsid w:val="0008294B"/>
    <w:rsid w:val="00083785"/>
    <w:rsid w:val="0008620C"/>
    <w:rsid w:val="0008663B"/>
    <w:rsid w:val="00086D75"/>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16B"/>
    <w:rsid w:val="000B56F1"/>
    <w:rsid w:val="000B5BA3"/>
    <w:rsid w:val="000C0FA2"/>
    <w:rsid w:val="000C153F"/>
    <w:rsid w:val="000C1EC7"/>
    <w:rsid w:val="000C2768"/>
    <w:rsid w:val="000C2CBB"/>
    <w:rsid w:val="000C4F52"/>
    <w:rsid w:val="000C5900"/>
    <w:rsid w:val="000C5D27"/>
    <w:rsid w:val="000C63B9"/>
    <w:rsid w:val="000C6A91"/>
    <w:rsid w:val="000C7081"/>
    <w:rsid w:val="000C79EC"/>
    <w:rsid w:val="000C7A41"/>
    <w:rsid w:val="000D0FAD"/>
    <w:rsid w:val="000D2FCD"/>
    <w:rsid w:val="000D466D"/>
    <w:rsid w:val="000D63BB"/>
    <w:rsid w:val="000D64C8"/>
    <w:rsid w:val="000D7394"/>
    <w:rsid w:val="000D7DC4"/>
    <w:rsid w:val="000E026E"/>
    <w:rsid w:val="000E1504"/>
    <w:rsid w:val="000E209F"/>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A41"/>
    <w:rsid w:val="001210DF"/>
    <w:rsid w:val="001212E8"/>
    <w:rsid w:val="001249B6"/>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193"/>
    <w:rsid w:val="001522AC"/>
    <w:rsid w:val="0015292E"/>
    <w:rsid w:val="0015344B"/>
    <w:rsid w:val="0015447D"/>
    <w:rsid w:val="001556F7"/>
    <w:rsid w:val="00160C94"/>
    <w:rsid w:val="00160E01"/>
    <w:rsid w:val="00161E08"/>
    <w:rsid w:val="00163ADA"/>
    <w:rsid w:val="0017224C"/>
    <w:rsid w:val="00174D38"/>
    <w:rsid w:val="00174EE1"/>
    <w:rsid w:val="001759D7"/>
    <w:rsid w:val="00176A05"/>
    <w:rsid w:val="00176BBF"/>
    <w:rsid w:val="00180F9E"/>
    <w:rsid w:val="0018209B"/>
    <w:rsid w:val="0018399C"/>
    <w:rsid w:val="00184775"/>
    <w:rsid w:val="00184886"/>
    <w:rsid w:val="00185A75"/>
    <w:rsid w:val="00186F25"/>
    <w:rsid w:val="0018784C"/>
    <w:rsid w:val="00190D25"/>
    <w:rsid w:val="00192299"/>
    <w:rsid w:val="0019289B"/>
    <w:rsid w:val="001943EF"/>
    <w:rsid w:val="001948A7"/>
    <w:rsid w:val="001951E2"/>
    <w:rsid w:val="001957E8"/>
    <w:rsid w:val="0019656D"/>
    <w:rsid w:val="0019687B"/>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37B"/>
    <w:rsid w:val="001C25F9"/>
    <w:rsid w:val="001C408E"/>
    <w:rsid w:val="001C4A2D"/>
    <w:rsid w:val="001C52E3"/>
    <w:rsid w:val="001C7375"/>
    <w:rsid w:val="001D12A5"/>
    <w:rsid w:val="001D1C7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D4A"/>
    <w:rsid w:val="001F3F14"/>
    <w:rsid w:val="001F4C1D"/>
    <w:rsid w:val="00200AF9"/>
    <w:rsid w:val="00200BFF"/>
    <w:rsid w:val="002014D3"/>
    <w:rsid w:val="00201ABA"/>
    <w:rsid w:val="002046E3"/>
    <w:rsid w:val="00204811"/>
    <w:rsid w:val="00205CD8"/>
    <w:rsid w:val="00207740"/>
    <w:rsid w:val="00211C34"/>
    <w:rsid w:val="002122B8"/>
    <w:rsid w:val="00216DB4"/>
    <w:rsid w:val="00217527"/>
    <w:rsid w:val="00220AEB"/>
    <w:rsid w:val="00221294"/>
    <w:rsid w:val="00221B12"/>
    <w:rsid w:val="0022243B"/>
    <w:rsid w:val="00222A30"/>
    <w:rsid w:val="00222B2B"/>
    <w:rsid w:val="0022341A"/>
    <w:rsid w:val="00223B0A"/>
    <w:rsid w:val="00224A56"/>
    <w:rsid w:val="002250CB"/>
    <w:rsid w:val="002251D8"/>
    <w:rsid w:val="0022543B"/>
    <w:rsid w:val="00230628"/>
    <w:rsid w:val="002307DC"/>
    <w:rsid w:val="002332E7"/>
    <w:rsid w:val="00234750"/>
    <w:rsid w:val="00234F1A"/>
    <w:rsid w:val="00236458"/>
    <w:rsid w:val="002370D4"/>
    <w:rsid w:val="002431FC"/>
    <w:rsid w:val="0024320A"/>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37DC"/>
    <w:rsid w:val="00264D7C"/>
    <w:rsid w:val="00265352"/>
    <w:rsid w:val="00266167"/>
    <w:rsid w:val="002661E6"/>
    <w:rsid w:val="0026677E"/>
    <w:rsid w:val="00266B10"/>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0EE"/>
    <w:rsid w:val="00297657"/>
    <w:rsid w:val="002A0508"/>
    <w:rsid w:val="002A194D"/>
    <w:rsid w:val="002A4BB8"/>
    <w:rsid w:val="002A5874"/>
    <w:rsid w:val="002A5BD6"/>
    <w:rsid w:val="002A6D62"/>
    <w:rsid w:val="002A7004"/>
    <w:rsid w:val="002B21B6"/>
    <w:rsid w:val="002B244F"/>
    <w:rsid w:val="002B3428"/>
    <w:rsid w:val="002B3556"/>
    <w:rsid w:val="002B460D"/>
    <w:rsid w:val="002B4FE5"/>
    <w:rsid w:val="002B51F5"/>
    <w:rsid w:val="002B6DFA"/>
    <w:rsid w:val="002C1484"/>
    <w:rsid w:val="002C1900"/>
    <w:rsid w:val="002C29CC"/>
    <w:rsid w:val="002C414B"/>
    <w:rsid w:val="002C4BBA"/>
    <w:rsid w:val="002C4F49"/>
    <w:rsid w:val="002C4F70"/>
    <w:rsid w:val="002C67EF"/>
    <w:rsid w:val="002C7B28"/>
    <w:rsid w:val="002C7D26"/>
    <w:rsid w:val="002D080D"/>
    <w:rsid w:val="002D1062"/>
    <w:rsid w:val="002D1493"/>
    <w:rsid w:val="002D1A08"/>
    <w:rsid w:val="002D3042"/>
    <w:rsid w:val="002D360B"/>
    <w:rsid w:val="002D51FD"/>
    <w:rsid w:val="002D687E"/>
    <w:rsid w:val="002D7B9A"/>
    <w:rsid w:val="002E0D33"/>
    <w:rsid w:val="002E256E"/>
    <w:rsid w:val="002E3484"/>
    <w:rsid w:val="002E3513"/>
    <w:rsid w:val="002E372B"/>
    <w:rsid w:val="002E3D76"/>
    <w:rsid w:val="002E516E"/>
    <w:rsid w:val="002F0212"/>
    <w:rsid w:val="002F1463"/>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05F8E"/>
    <w:rsid w:val="003066DA"/>
    <w:rsid w:val="0031003E"/>
    <w:rsid w:val="00310235"/>
    <w:rsid w:val="00310406"/>
    <w:rsid w:val="00310445"/>
    <w:rsid w:val="0031085C"/>
    <w:rsid w:val="0031119F"/>
    <w:rsid w:val="00311781"/>
    <w:rsid w:val="0031329A"/>
    <w:rsid w:val="00313600"/>
    <w:rsid w:val="00313F73"/>
    <w:rsid w:val="00314CF8"/>
    <w:rsid w:val="003169C8"/>
    <w:rsid w:val="003178E6"/>
    <w:rsid w:val="0032042B"/>
    <w:rsid w:val="00321055"/>
    <w:rsid w:val="0032415B"/>
    <w:rsid w:val="00324456"/>
    <w:rsid w:val="0032453D"/>
    <w:rsid w:val="00324888"/>
    <w:rsid w:val="003274A7"/>
    <w:rsid w:val="00327D65"/>
    <w:rsid w:val="003300A6"/>
    <w:rsid w:val="00330929"/>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2A9C"/>
    <w:rsid w:val="00342B1C"/>
    <w:rsid w:val="00343DFB"/>
    <w:rsid w:val="00343F99"/>
    <w:rsid w:val="003458E1"/>
    <w:rsid w:val="00345CCB"/>
    <w:rsid w:val="0035018A"/>
    <w:rsid w:val="00350751"/>
    <w:rsid w:val="00350AEB"/>
    <w:rsid w:val="00351EB4"/>
    <w:rsid w:val="00353B62"/>
    <w:rsid w:val="003544E1"/>
    <w:rsid w:val="00355471"/>
    <w:rsid w:val="00355DDE"/>
    <w:rsid w:val="003569A6"/>
    <w:rsid w:val="00356C69"/>
    <w:rsid w:val="0035710B"/>
    <w:rsid w:val="00357FEE"/>
    <w:rsid w:val="0036055A"/>
    <w:rsid w:val="00361439"/>
    <w:rsid w:val="0036208C"/>
    <w:rsid w:val="00366817"/>
    <w:rsid w:val="00367859"/>
    <w:rsid w:val="00370097"/>
    <w:rsid w:val="00370210"/>
    <w:rsid w:val="00372B74"/>
    <w:rsid w:val="003734C3"/>
    <w:rsid w:val="003748EC"/>
    <w:rsid w:val="00375665"/>
    <w:rsid w:val="00376AA6"/>
    <w:rsid w:val="00377A6E"/>
    <w:rsid w:val="0038052B"/>
    <w:rsid w:val="00382728"/>
    <w:rsid w:val="003844DE"/>
    <w:rsid w:val="00384E1A"/>
    <w:rsid w:val="0038541B"/>
    <w:rsid w:val="003874F2"/>
    <w:rsid w:val="00390B0A"/>
    <w:rsid w:val="00391094"/>
    <w:rsid w:val="0039308C"/>
    <w:rsid w:val="003930AB"/>
    <w:rsid w:val="00393A19"/>
    <w:rsid w:val="00395DBA"/>
    <w:rsid w:val="003966DF"/>
    <w:rsid w:val="00396A20"/>
    <w:rsid w:val="00397FAD"/>
    <w:rsid w:val="003A0973"/>
    <w:rsid w:val="003A0E1C"/>
    <w:rsid w:val="003A14B4"/>
    <w:rsid w:val="003A1DCC"/>
    <w:rsid w:val="003A24D1"/>
    <w:rsid w:val="003A380A"/>
    <w:rsid w:val="003A44F4"/>
    <w:rsid w:val="003A49A8"/>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3CC"/>
    <w:rsid w:val="003D25CA"/>
    <w:rsid w:val="003D387A"/>
    <w:rsid w:val="003D51B3"/>
    <w:rsid w:val="003D77AD"/>
    <w:rsid w:val="003E02D9"/>
    <w:rsid w:val="003E0553"/>
    <w:rsid w:val="003E0874"/>
    <w:rsid w:val="003E1699"/>
    <w:rsid w:val="003E17FD"/>
    <w:rsid w:val="003E2188"/>
    <w:rsid w:val="003E4537"/>
    <w:rsid w:val="003E58A3"/>
    <w:rsid w:val="003E5C0C"/>
    <w:rsid w:val="003E6018"/>
    <w:rsid w:val="003E7AFE"/>
    <w:rsid w:val="003F063F"/>
    <w:rsid w:val="003F1427"/>
    <w:rsid w:val="003F1915"/>
    <w:rsid w:val="003F1A77"/>
    <w:rsid w:val="003F2936"/>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DDB"/>
    <w:rsid w:val="00414600"/>
    <w:rsid w:val="0041744F"/>
    <w:rsid w:val="004179D5"/>
    <w:rsid w:val="00417ED5"/>
    <w:rsid w:val="00420E47"/>
    <w:rsid w:val="00423736"/>
    <w:rsid w:val="00425E78"/>
    <w:rsid w:val="004275B1"/>
    <w:rsid w:val="004308CA"/>
    <w:rsid w:val="00430DA6"/>
    <w:rsid w:val="00431047"/>
    <w:rsid w:val="00431B4C"/>
    <w:rsid w:val="00432AF2"/>
    <w:rsid w:val="00432BE9"/>
    <w:rsid w:val="00434CF6"/>
    <w:rsid w:val="0043671E"/>
    <w:rsid w:val="004368A1"/>
    <w:rsid w:val="004372D3"/>
    <w:rsid w:val="00437523"/>
    <w:rsid w:val="00437F5F"/>
    <w:rsid w:val="00441DF4"/>
    <w:rsid w:val="004437BD"/>
    <w:rsid w:val="0044428F"/>
    <w:rsid w:val="00444637"/>
    <w:rsid w:val="00447671"/>
    <w:rsid w:val="0044769D"/>
    <w:rsid w:val="00447C77"/>
    <w:rsid w:val="00447D54"/>
    <w:rsid w:val="00450A95"/>
    <w:rsid w:val="0045135E"/>
    <w:rsid w:val="00451DA2"/>
    <w:rsid w:val="004624D3"/>
    <w:rsid w:val="00462A41"/>
    <w:rsid w:val="0046328C"/>
    <w:rsid w:val="00465837"/>
    <w:rsid w:val="00467472"/>
    <w:rsid w:val="00471CDF"/>
    <w:rsid w:val="004725E2"/>
    <w:rsid w:val="00473E09"/>
    <w:rsid w:val="00474E25"/>
    <w:rsid w:val="004774B6"/>
    <w:rsid w:val="00480302"/>
    <w:rsid w:val="00481060"/>
    <w:rsid w:val="004811B5"/>
    <w:rsid w:val="004816DF"/>
    <w:rsid w:val="00481E52"/>
    <w:rsid w:val="00482921"/>
    <w:rsid w:val="00482BBB"/>
    <w:rsid w:val="00483458"/>
    <w:rsid w:val="0048370A"/>
    <w:rsid w:val="0048478A"/>
    <w:rsid w:val="00484FFF"/>
    <w:rsid w:val="004874DD"/>
    <w:rsid w:val="0048767F"/>
    <w:rsid w:val="00487F2D"/>
    <w:rsid w:val="004902E4"/>
    <w:rsid w:val="0049287C"/>
    <w:rsid w:val="00493E49"/>
    <w:rsid w:val="004960AC"/>
    <w:rsid w:val="004968FB"/>
    <w:rsid w:val="004A067B"/>
    <w:rsid w:val="004A1258"/>
    <w:rsid w:val="004A14C9"/>
    <w:rsid w:val="004A3F4E"/>
    <w:rsid w:val="004A4F50"/>
    <w:rsid w:val="004A7F65"/>
    <w:rsid w:val="004B2025"/>
    <w:rsid w:val="004B2074"/>
    <w:rsid w:val="004B5BF0"/>
    <w:rsid w:val="004B707F"/>
    <w:rsid w:val="004B76E5"/>
    <w:rsid w:val="004B7B2D"/>
    <w:rsid w:val="004B7CEA"/>
    <w:rsid w:val="004C02BF"/>
    <w:rsid w:val="004C0F8B"/>
    <w:rsid w:val="004C1CB2"/>
    <w:rsid w:val="004C22ED"/>
    <w:rsid w:val="004C58CF"/>
    <w:rsid w:val="004C6186"/>
    <w:rsid w:val="004C7573"/>
    <w:rsid w:val="004D0929"/>
    <w:rsid w:val="004D17E3"/>
    <w:rsid w:val="004D1AC3"/>
    <w:rsid w:val="004D2172"/>
    <w:rsid w:val="004D39D6"/>
    <w:rsid w:val="004D39F9"/>
    <w:rsid w:val="004D6EE8"/>
    <w:rsid w:val="004E19BD"/>
    <w:rsid w:val="004E1D29"/>
    <w:rsid w:val="004E3353"/>
    <w:rsid w:val="004E35EC"/>
    <w:rsid w:val="004E3809"/>
    <w:rsid w:val="004E4755"/>
    <w:rsid w:val="004E74A8"/>
    <w:rsid w:val="004F0BEA"/>
    <w:rsid w:val="004F1233"/>
    <w:rsid w:val="004F24F6"/>
    <w:rsid w:val="004F29EA"/>
    <w:rsid w:val="004F3CD2"/>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10413"/>
    <w:rsid w:val="00511C2A"/>
    <w:rsid w:val="00511FF3"/>
    <w:rsid w:val="00513AA0"/>
    <w:rsid w:val="00513DF3"/>
    <w:rsid w:val="00515ECA"/>
    <w:rsid w:val="005202DC"/>
    <w:rsid w:val="00520697"/>
    <w:rsid w:val="00520834"/>
    <w:rsid w:val="005227AB"/>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FAD"/>
    <w:rsid w:val="00546638"/>
    <w:rsid w:val="00546758"/>
    <w:rsid w:val="0055079C"/>
    <w:rsid w:val="00551317"/>
    <w:rsid w:val="0055240B"/>
    <w:rsid w:val="0055263F"/>
    <w:rsid w:val="005526A6"/>
    <w:rsid w:val="00553698"/>
    <w:rsid w:val="005548E9"/>
    <w:rsid w:val="005548F7"/>
    <w:rsid w:val="00555C47"/>
    <w:rsid w:val="005568DF"/>
    <w:rsid w:val="00560337"/>
    <w:rsid w:val="00560EDC"/>
    <w:rsid w:val="0056182A"/>
    <w:rsid w:val="00562338"/>
    <w:rsid w:val="005649EB"/>
    <w:rsid w:val="00564DC8"/>
    <w:rsid w:val="00565738"/>
    <w:rsid w:val="00575EE9"/>
    <w:rsid w:val="00575FDD"/>
    <w:rsid w:val="00576DF4"/>
    <w:rsid w:val="005770C2"/>
    <w:rsid w:val="0057737C"/>
    <w:rsid w:val="00577494"/>
    <w:rsid w:val="005808AC"/>
    <w:rsid w:val="0058103C"/>
    <w:rsid w:val="00581736"/>
    <w:rsid w:val="0058375A"/>
    <w:rsid w:val="005841C8"/>
    <w:rsid w:val="00585E16"/>
    <w:rsid w:val="00585EFB"/>
    <w:rsid w:val="005860BA"/>
    <w:rsid w:val="00587D59"/>
    <w:rsid w:val="00587DD4"/>
    <w:rsid w:val="00594354"/>
    <w:rsid w:val="00594FDD"/>
    <w:rsid w:val="005952A6"/>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30AA"/>
    <w:rsid w:val="005B50C7"/>
    <w:rsid w:val="005B7CE1"/>
    <w:rsid w:val="005C0B73"/>
    <w:rsid w:val="005C196B"/>
    <w:rsid w:val="005C2B67"/>
    <w:rsid w:val="005C54C8"/>
    <w:rsid w:val="005D32A9"/>
    <w:rsid w:val="005D381D"/>
    <w:rsid w:val="005D3F4F"/>
    <w:rsid w:val="005D42D0"/>
    <w:rsid w:val="005D45FC"/>
    <w:rsid w:val="005D4DD4"/>
    <w:rsid w:val="005D62BF"/>
    <w:rsid w:val="005D72D2"/>
    <w:rsid w:val="005D7570"/>
    <w:rsid w:val="005D7844"/>
    <w:rsid w:val="005E01D9"/>
    <w:rsid w:val="005E07BA"/>
    <w:rsid w:val="005E0B1E"/>
    <w:rsid w:val="005E0F57"/>
    <w:rsid w:val="005E29B3"/>
    <w:rsid w:val="005E2B81"/>
    <w:rsid w:val="005E502C"/>
    <w:rsid w:val="005E5871"/>
    <w:rsid w:val="005E5D1D"/>
    <w:rsid w:val="005E6F30"/>
    <w:rsid w:val="005E7346"/>
    <w:rsid w:val="005F007C"/>
    <w:rsid w:val="005F0360"/>
    <w:rsid w:val="005F2182"/>
    <w:rsid w:val="005F35E2"/>
    <w:rsid w:val="005F402C"/>
    <w:rsid w:val="005F5CE2"/>
    <w:rsid w:val="005F611F"/>
    <w:rsid w:val="005F6C2B"/>
    <w:rsid w:val="005F747E"/>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0C5B"/>
    <w:rsid w:val="00621FFB"/>
    <w:rsid w:val="00623999"/>
    <w:rsid w:val="00624F06"/>
    <w:rsid w:val="00625058"/>
    <w:rsid w:val="00626652"/>
    <w:rsid w:val="006267F7"/>
    <w:rsid w:val="00630291"/>
    <w:rsid w:val="00630ACD"/>
    <w:rsid w:val="0063143E"/>
    <w:rsid w:val="0063173C"/>
    <w:rsid w:val="0063185F"/>
    <w:rsid w:val="00632E73"/>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717B2"/>
    <w:rsid w:val="00672472"/>
    <w:rsid w:val="00673F45"/>
    <w:rsid w:val="00674905"/>
    <w:rsid w:val="00675159"/>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DA3"/>
    <w:rsid w:val="006A4734"/>
    <w:rsid w:val="006A5019"/>
    <w:rsid w:val="006A546A"/>
    <w:rsid w:val="006A59FC"/>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520F"/>
    <w:rsid w:val="006D5DB7"/>
    <w:rsid w:val="006D6322"/>
    <w:rsid w:val="006D6D95"/>
    <w:rsid w:val="006D7F53"/>
    <w:rsid w:val="006E0643"/>
    <w:rsid w:val="006E1F2E"/>
    <w:rsid w:val="006E1FB0"/>
    <w:rsid w:val="006E2041"/>
    <w:rsid w:val="006E22C0"/>
    <w:rsid w:val="006E29DD"/>
    <w:rsid w:val="006E5E1B"/>
    <w:rsid w:val="006E7BAB"/>
    <w:rsid w:val="006F0D95"/>
    <w:rsid w:val="006F1818"/>
    <w:rsid w:val="006F24BD"/>
    <w:rsid w:val="006F41DD"/>
    <w:rsid w:val="006F4819"/>
    <w:rsid w:val="006F4994"/>
    <w:rsid w:val="006F4CA6"/>
    <w:rsid w:val="006F559B"/>
    <w:rsid w:val="006F56DF"/>
    <w:rsid w:val="006F572C"/>
    <w:rsid w:val="006F6C5D"/>
    <w:rsid w:val="006F79EB"/>
    <w:rsid w:val="006F7FDF"/>
    <w:rsid w:val="007012B6"/>
    <w:rsid w:val="00701C45"/>
    <w:rsid w:val="00702191"/>
    <w:rsid w:val="00702573"/>
    <w:rsid w:val="00704D25"/>
    <w:rsid w:val="0070526E"/>
    <w:rsid w:val="007052EE"/>
    <w:rsid w:val="0070607C"/>
    <w:rsid w:val="00706880"/>
    <w:rsid w:val="00706FCC"/>
    <w:rsid w:val="00707282"/>
    <w:rsid w:val="007079B9"/>
    <w:rsid w:val="00714B3F"/>
    <w:rsid w:val="00716598"/>
    <w:rsid w:val="00716A7D"/>
    <w:rsid w:val="00716B0F"/>
    <w:rsid w:val="00720204"/>
    <w:rsid w:val="007204D8"/>
    <w:rsid w:val="00720A0B"/>
    <w:rsid w:val="0072295A"/>
    <w:rsid w:val="00723420"/>
    <w:rsid w:val="00724C93"/>
    <w:rsid w:val="00725A87"/>
    <w:rsid w:val="00725E8F"/>
    <w:rsid w:val="00727064"/>
    <w:rsid w:val="007270F5"/>
    <w:rsid w:val="00730DD0"/>
    <w:rsid w:val="00730EAE"/>
    <w:rsid w:val="00731DF0"/>
    <w:rsid w:val="00731F2D"/>
    <w:rsid w:val="00733219"/>
    <w:rsid w:val="00733D00"/>
    <w:rsid w:val="00734086"/>
    <w:rsid w:val="00734AEE"/>
    <w:rsid w:val="00735A59"/>
    <w:rsid w:val="00735FF1"/>
    <w:rsid w:val="007367CA"/>
    <w:rsid w:val="00736D90"/>
    <w:rsid w:val="00736E5C"/>
    <w:rsid w:val="007411A0"/>
    <w:rsid w:val="007442D5"/>
    <w:rsid w:val="007457BE"/>
    <w:rsid w:val="00745B24"/>
    <w:rsid w:val="0075274F"/>
    <w:rsid w:val="00753985"/>
    <w:rsid w:val="00754861"/>
    <w:rsid w:val="00756183"/>
    <w:rsid w:val="007561A8"/>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A0356"/>
    <w:rsid w:val="007A08CD"/>
    <w:rsid w:val="007A2468"/>
    <w:rsid w:val="007A4FBB"/>
    <w:rsid w:val="007A50B0"/>
    <w:rsid w:val="007A602B"/>
    <w:rsid w:val="007A6F39"/>
    <w:rsid w:val="007A733D"/>
    <w:rsid w:val="007A77E1"/>
    <w:rsid w:val="007A78C9"/>
    <w:rsid w:val="007B189A"/>
    <w:rsid w:val="007B23E0"/>
    <w:rsid w:val="007B2B85"/>
    <w:rsid w:val="007B5089"/>
    <w:rsid w:val="007B537B"/>
    <w:rsid w:val="007C0C8A"/>
    <w:rsid w:val="007C1C12"/>
    <w:rsid w:val="007C21F7"/>
    <w:rsid w:val="007C401D"/>
    <w:rsid w:val="007C505C"/>
    <w:rsid w:val="007C651C"/>
    <w:rsid w:val="007C6830"/>
    <w:rsid w:val="007C7EFB"/>
    <w:rsid w:val="007D1C04"/>
    <w:rsid w:val="007D3991"/>
    <w:rsid w:val="007D5866"/>
    <w:rsid w:val="007D5CE6"/>
    <w:rsid w:val="007D71FB"/>
    <w:rsid w:val="007E0601"/>
    <w:rsid w:val="007E1B4F"/>
    <w:rsid w:val="007E28BC"/>
    <w:rsid w:val="007E38A4"/>
    <w:rsid w:val="007E5682"/>
    <w:rsid w:val="007E7D47"/>
    <w:rsid w:val="007E7EBC"/>
    <w:rsid w:val="007F08D3"/>
    <w:rsid w:val="007F0B29"/>
    <w:rsid w:val="007F2050"/>
    <w:rsid w:val="007F2939"/>
    <w:rsid w:val="007F4CB9"/>
    <w:rsid w:val="007F56F8"/>
    <w:rsid w:val="007F6020"/>
    <w:rsid w:val="007F738A"/>
    <w:rsid w:val="00800C11"/>
    <w:rsid w:val="00801A42"/>
    <w:rsid w:val="00802014"/>
    <w:rsid w:val="008028F7"/>
    <w:rsid w:val="008039C3"/>
    <w:rsid w:val="00805869"/>
    <w:rsid w:val="0080587C"/>
    <w:rsid w:val="0080624F"/>
    <w:rsid w:val="0080630B"/>
    <w:rsid w:val="0080636D"/>
    <w:rsid w:val="00806C35"/>
    <w:rsid w:val="0080734A"/>
    <w:rsid w:val="008078BA"/>
    <w:rsid w:val="00810BDD"/>
    <w:rsid w:val="00810D0E"/>
    <w:rsid w:val="00810EEC"/>
    <w:rsid w:val="00812083"/>
    <w:rsid w:val="00812418"/>
    <w:rsid w:val="00812ECB"/>
    <w:rsid w:val="008137D5"/>
    <w:rsid w:val="0081513E"/>
    <w:rsid w:val="00817669"/>
    <w:rsid w:val="00821EB7"/>
    <w:rsid w:val="00822904"/>
    <w:rsid w:val="00824DC3"/>
    <w:rsid w:val="008250A3"/>
    <w:rsid w:val="00825488"/>
    <w:rsid w:val="008266AC"/>
    <w:rsid w:val="00826FF1"/>
    <w:rsid w:val="00831266"/>
    <w:rsid w:val="008316A4"/>
    <w:rsid w:val="00831B34"/>
    <w:rsid w:val="00832BBB"/>
    <w:rsid w:val="0083340D"/>
    <w:rsid w:val="00834128"/>
    <w:rsid w:val="00834A01"/>
    <w:rsid w:val="00834A51"/>
    <w:rsid w:val="0083554A"/>
    <w:rsid w:val="008357D3"/>
    <w:rsid w:val="00836605"/>
    <w:rsid w:val="00843153"/>
    <w:rsid w:val="0084347B"/>
    <w:rsid w:val="00844804"/>
    <w:rsid w:val="0084529B"/>
    <w:rsid w:val="00845D90"/>
    <w:rsid w:val="008462D8"/>
    <w:rsid w:val="00846855"/>
    <w:rsid w:val="00846EDD"/>
    <w:rsid w:val="0084785E"/>
    <w:rsid w:val="0084794E"/>
    <w:rsid w:val="00850CCE"/>
    <w:rsid w:val="00851F52"/>
    <w:rsid w:val="00852C27"/>
    <w:rsid w:val="008531E1"/>
    <w:rsid w:val="00853B9C"/>
    <w:rsid w:val="00854802"/>
    <w:rsid w:val="008551DD"/>
    <w:rsid w:val="00856245"/>
    <w:rsid w:val="008565E9"/>
    <w:rsid w:val="0085685A"/>
    <w:rsid w:val="00856C37"/>
    <w:rsid w:val="008573FB"/>
    <w:rsid w:val="00861389"/>
    <w:rsid w:val="008616D4"/>
    <w:rsid w:val="008633A7"/>
    <w:rsid w:val="00864FEB"/>
    <w:rsid w:val="00865AB7"/>
    <w:rsid w:val="0086784C"/>
    <w:rsid w:val="00867CEF"/>
    <w:rsid w:val="00870EED"/>
    <w:rsid w:val="00874E55"/>
    <w:rsid w:val="008756A7"/>
    <w:rsid w:val="00875A9F"/>
    <w:rsid w:val="00877647"/>
    <w:rsid w:val="00881A00"/>
    <w:rsid w:val="008847ED"/>
    <w:rsid w:val="00884E2B"/>
    <w:rsid w:val="008850CA"/>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5325"/>
    <w:rsid w:val="008C5611"/>
    <w:rsid w:val="008C5E09"/>
    <w:rsid w:val="008D0655"/>
    <w:rsid w:val="008D0F19"/>
    <w:rsid w:val="008D1BE6"/>
    <w:rsid w:val="008D2408"/>
    <w:rsid w:val="008D320A"/>
    <w:rsid w:val="008D37B8"/>
    <w:rsid w:val="008D490D"/>
    <w:rsid w:val="008D578C"/>
    <w:rsid w:val="008D602F"/>
    <w:rsid w:val="008D7A04"/>
    <w:rsid w:val="008E0E44"/>
    <w:rsid w:val="008E20B9"/>
    <w:rsid w:val="008E31AE"/>
    <w:rsid w:val="008E3990"/>
    <w:rsid w:val="008E4403"/>
    <w:rsid w:val="008E61E4"/>
    <w:rsid w:val="008E6EFD"/>
    <w:rsid w:val="008E7D48"/>
    <w:rsid w:val="008F091B"/>
    <w:rsid w:val="008F10AB"/>
    <w:rsid w:val="008F1372"/>
    <w:rsid w:val="008F17DD"/>
    <w:rsid w:val="008F2A8B"/>
    <w:rsid w:val="008F3802"/>
    <w:rsid w:val="008F5B2E"/>
    <w:rsid w:val="008F5E53"/>
    <w:rsid w:val="008F74A2"/>
    <w:rsid w:val="008F760E"/>
    <w:rsid w:val="00900EA9"/>
    <w:rsid w:val="00901224"/>
    <w:rsid w:val="00903689"/>
    <w:rsid w:val="00903E21"/>
    <w:rsid w:val="00904C02"/>
    <w:rsid w:val="009058AD"/>
    <w:rsid w:val="00906660"/>
    <w:rsid w:val="0090709C"/>
    <w:rsid w:val="00907A70"/>
    <w:rsid w:val="009105B3"/>
    <w:rsid w:val="009109A5"/>
    <w:rsid w:val="00911332"/>
    <w:rsid w:val="00911DEC"/>
    <w:rsid w:val="00915FDB"/>
    <w:rsid w:val="00916522"/>
    <w:rsid w:val="00917401"/>
    <w:rsid w:val="00917BC3"/>
    <w:rsid w:val="009200A3"/>
    <w:rsid w:val="00920B30"/>
    <w:rsid w:val="00921180"/>
    <w:rsid w:val="00922029"/>
    <w:rsid w:val="00922E01"/>
    <w:rsid w:val="00923AE8"/>
    <w:rsid w:val="00924158"/>
    <w:rsid w:val="009245FE"/>
    <w:rsid w:val="00925A80"/>
    <w:rsid w:val="00926079"/>
    <w:rsid w:val="00927C12"/>
    <w:rsid w:val="009311BF"/>
    <w:rsid w:val="009316B5"/>
    <w:rsid w:val="00933F25"/>
    <w:rsid w:val="00936498"/>
    <w:rsid w:val="009403CB"/>
    <w:rsid w:val="00940F9B"/>
    <w:rsid w:val="009413C4"/>
    <w:rsid w:val="00942763"/>
    <w:rsid w:val="00943DD7"/>
    <w:rsid w:val="009443F5"/>
    <w:rsid w:val="00944E2C"/>
    <w:rsid w:val="0094657E"/>
    <w:rsid w:val="00946B9C"/>
    <w:rsid w:val="00947C5D"/>
    <w:rsid w:val="009506B6"/>
    <w:rsid w:val="0095249E"/>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37D6"/>
    <w:rsid w:val="00983908"/>
    <w:rsid w:val="0098424A"/>
    <w:rsid w:val="0098488C"/>
    <w:rsid w:val="00984B9E"/>
    <w:rsid w:val="00986D3D"/>
    <w:rsid w:val="009908A8"/>
    <w:rsid w:val="00991B0F"/>
    <w:rsid w:val="00993128"/>
    <w:rsid w:val="00993B9D"/>
    <w:rsid w:val="00993C81"/>
    <w:rsid w:val="00993D93"/>
    <w:rsid w:val="00993DA1"/>
    <w:rsid w:val="00994572"/>
    <w:rsid w:val="00994575"/>
    <w:rsid w:val="009947A8"/>
    <w:rsid w:val="009954AD"/>
    <w:rsid w:val="009A0BEC"/>
    <w:rsid w:val="009A2733"/>
    <w:rsid w:val="009A2B21"/>
    <w:rsid w:val="009A5899"/>
    <w:rsid w:val="009A6C01"/>
    <w:rsid w:val="009A750E"/>
    <w:rsid w:val="009A78E3"/>
    <w:rsid w:val="009B02BC"/>
    <w:rsid w:val="009B14B9"/>
    <w:rsid w:val="009B1686"/>
    <w:rsid w:val="009B21F4"/>
    <w:rsid w:val="009B34D4"/>
    <w:rsid w:val="009B3CF1"/>
    <w:rsid w:val="009B47C7"/>
    <w:rsid w:val="009B51D6"/>
    <w:rsid w:val="009B5CE8"/>
    <w:rsid w:val="009B77B0"/>
    <w:rsid w:val="009B7AC0"/>
    <w:rsid w:val="009B7EE8"/>
    <w:rsid w:val="009C0056"/>
    <w:rsid w:val="009C0B92"/>
    <w:rsid w:val="009C0BE2"/>
    <w:rsid w:val="009C0E32"/>
    <w:rsid w:val="009C15ED"/>
    <w:rsid w:val="009C49FE"/>
    <w:rsid w:val="009C53C2"/>
    <w:rsid w:val="009C6662"/>
    <w:rsid w:val="009C79FE"/>
    <w:rsid w:val="009D0260"/>
    <w:rsid w:val="009D08B2"/>
    <w:rsid w:val="009D0C5C"/>
    <w:rsid w:val="009D1143"/>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360A"/>
    <w:rsid w:val="00A05416"/>
    <w:rsid w:val="00A05CCB"/>
    <w:rsid w:val="00A05F53"/>
    <w:rsid w:val="00A06488"/>
    <w:rsid w:val="00A07621"/>
    <w:rsid w:val="00A0787F"/>
    <w:rsid w:val="00A11452"/>
    <w:rsid w:val="00A11C37"/>
    <w:rsid w:val="00A144BC"/>
    <w:rsid w:val="00A1584D"/>
    <w:rsid w:val="00A16096"/>
    <w:rsid w:val="00A16D15"/>
    <w:rsid w:val="00A16F12"/>
    <w:rsid w:val="00A2003D"/>
    <w:rsid w:val="00A21ACB"/>
    <w:rsid w:val="00A21E64"/>
    <w:rsid w:val="00A24755"/>
    <w:rsid w:val="00A2538B"/>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407A7"/>
    <w:rsid w:val="00A41226"/>
    <w:rsid w:val="00A4241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4991"/>
    <w:rsid w:val="00A75356"/>
    <w:rsid w:val="00A75FF8"/>
    <w:rsid w:val="00A7649A"/>
    <w:rsid w:val="00A7655B"/>
    <w:rsid w:val="00A76A37"/>
    <w:rsid w:val="00A76B49"/>
    <w:rsid w:val="00A81CB9"/>
    <w:rsid w:val="00A81EF0"/>
    <w:rsid w:val="00A83129"/>
    <w:rsid w:val="00A83FAA"/>
    <w:rsid w:val="00A84013"/>
    <w:rsid w:val="00A84682"/>
    <w:rsid w:val="00A84D06"/>
    <w:rsid w:val="00A856AA"/>
    <w:rsid w:val="00A86DD8"/>
    <w:rsid w:val="00A87658"/>
    <w:rsid w:val="00A905F4"/>
    <w:rsid w:val="00A91D6E"/>
    <w:rsid w:val="00A92024"/>
    <w:rsid w:val="00A93067"/>
    <w:rsid w:val="00A93CA3"/>
    <w:rsid w:val="00A94778"/>
    <w:rsid w:val="00A94993"/>
    <w:rsid w:val="00A968D8"/>
    <w:rsid w:val="00A97796"/>
    <w:rsid w:val="00A97AFF"/>
    <w:rsid w:val="00A97EA9"/>
    <w:rsid w:val="00AA0E20"/>
    <w:rsid w:val="00AA10FF"/>
    <w:rsid w:val="00AA1B6F"/>
    <w:rsid w:val="00AA1DFC"/>
    <w:rsid w:val="00AA2231"/>
    <w:rsid w:val="00AA23C7"/>
    <w:rsid w:val="00AA3C3A"/>
    <w:rsid w:val="00AA64BC"/>
    <w:rsid w:val="00AA6E5E"/>
    <w:rsid w:val="00AB0D92"/>
    <w:rsid w:val="00AB3285"/>
    <w:rsid w:val="00AB3C12"/>
    <w:rsid w:val="00AB4754"/>
    <w:rsid w:val="00AB5DDD"/>
    <w:rsid w:val="00AB6816"/>
    <w:rsid w:val="00AB7589"/>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54E4"/>
    <w:rsid w:val="00B05A03"/>
    <w:rsid w:val="00B05BA4"/>
    <w:rsid w:val="00B05BE9"/>
    <w:rsid w:val="00B063F7"/>
    <w:rsid w:val="00B07F7E"/>
    <w:rsid w:val="00B1061A"/>
    <w:rsid w:val="00B10A0D"/>
    <w:rsid w:val="00B10D92"/>
    <w:rsid w:val="00B11D33"/>
    <w:rsid w:val="00B13537"/>
    <w:rsid w:val="00B13AA3"/>
    <w:rsid w:val="00B15296"/>
    <w:rsid w:val="00B163D6"/>
    <w:rsid w:val="00B21464"/>
    <w:rsid w:val="00B21A17"/>
    <w:rsid w:val="00B22CDD"/>
    <w:rsid w:val="00B248B7"/>
    <w:rsid w:val="00B2675D"/>
    <w:rsid w:val="00B275EE"/>
    <w:rsid w:val="00B31460"/>
    <w:rsid w:val="00B31B04"/>
    <w:rsid w:val="00B320A2"/>
    <w:rsid w:val="00B332DB"/>
    <w:rsid w:val="00B337FD"/>
    <w:rsid w:val="00B35BFA"/>
    <w:rsid w:val="00B36AA8"/>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75FA"/>
    <w:rsid w:val="00B47898"/>
    <w:rsid w:val="00B513A7"/>
    <w:rsid w:val="00B547DF"/>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1171"/>
    <w:rsid w:val="00B714DB"/>
    <w:rsid w:val="00B71B4C"/>
    <w:rsid w:val="00B7588D"/>
    <w:rsid w:val="00B75966"/>
    <w:rsid w:val="00B82F39"/>
    <w:rsid w:val="00B846EF"/>
    <w:rsid w:val="00B848E7"/>
    <w:rsid w:val="00B85970"/>
    <w:rsid w:val="00B85DED"/>
    <w:rsid w:val="00B860CF"/>
    <w:rsid w:val="00B863E5"/>
    <w:rsid w:val="00B8664B"/>
    <w:rsid w:val="00B86A9F"/>
    <w:rsid w:val="00B8750C"/>
    <w:rsid w:val="00B90296"/>
    <w:rsid w:val="00B92468"/>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5A5A"/>
    <w:rsid w:val="00BB5E0D"/>
    <w:rsid w:val="00BB74EB"/>
    <w:rsid w:val="00BB7D84"/>
    <w:rsid w:val="00BC001A"/>
    <w:rsid w:val="00BC2464"/>
    <w:rsid w:val="00BC29A1"/>
    <w:rsid w:val="00BC52B1"/>
    <w:rsid w:val="00BC5B9D"/>
    <w:rsid w:val="00BC6E9C"/>
    <w:rsid w:val="00BC770A"/>
    <w:rsid w:val="00BD1263"/>
    <w:rsid w:val="00BD2FA2"/>
    <w:rsid w:val="00BD3531"/>
    <w:rsid w:val="00BD4EE2"/>
    <w:rsid w:val="00BD7111"/>
    <w:rsid w:val="00BD7FDD"/>
    <w:rsid w:val="00BE1296"/>
    <w:rsid w:val="00BE1FDF"/>
    <w:rsid w:val="00BE2F00"/>
    <w:rsid w:val="00BE56EA"/>
    <w:rsid w:val="00BE5CC0"/>
    <w:rsid w:val="00BE5DA9"/>
    <w:rsid w:val="00BE5ED4"/>
    <w:rsid w:val="00BE72A6"/>
    <w:rsid w:val="00BF1E0C"/>
    <w:rsid w:val="00BF2823"/>
    <w:rsid w:val="00BF37C9"/>
    <w:rsid w:val="00BF3ACA"/>
    <w:rsid w:val="00BF416F"/>
    <w:rsid w:val="00C009BF"/>
    <w:rsid w:val="00C00F14"/>
    <w:rsid w:val="00C02CF0"/>
    <w:rsid w:val="00C0345D"/>
    <w:rsid w:val="00C044D5"/>
    <w:rsid w:val="00C048E1"/>
    <w:rsid w:val="00C04C18"/>
    <w:rsid w:val="00C04D7B"/>
    <w:rsid w:val="00C062FD"/>
    <w:rsid w:val="00C06CBF"/>
    <w:rsid w:val="00C1089E"/>
    <w:rsid w:val="00C10F71"/>
    <w:rsid w:val="00C150BB"/>
    <w:rsid w:val="00C20400"/>
    <w:rsid w:val="00C21BAE"/>
    <w:rsid w:val="00C21C83"/>
    <w:rsid w:val="00C22CC8"/>
    <w:rsid w:val="00C24022"/>
    <w:rsid w:val="00C24041"/>
    <w:rsid w:val="00C2534B"/>
    <w:rsid w:val="00C25A60"/>
    <w:rsid w:val="00C2602F"/>
    <w:rsid w:val="00C260CB"/>
    <w:rsid w:val="00C262E7"/>
    <w:rsid w:val="00C26350"/>
    <w:rsid w:val="00C27B59"/>
    <w:rsid w:val="00C31696"/>
    <w:rsid w:val="00C347E8"/>
    <w:rsid w:val="00C36952"/>
    <w:rsid w:val="00C371F7"/>
    <w:rsid w:val="00C37713"/>
    <w:rsid w:val="00C4155A"/>
    <w:rsid w:val="00C41627"/>
    <w:rsid w:val="00C41C09"/>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307"/>
    <w:rsid w:val="00C67B30"/>
    <w:rsid w:val="00C7200C"/>
    <w:rsid w:val="00C73FE9"/>
    <w:rsid w:val="00C80D82"/>
    <w:rsid w:val="00C81286"/>
    <w:rsid w:val="00C81F6C"/>
    <w:rsid w:val="00C82768"/>
    <w:rsid w:val="00C83646"/>
    <w:rsid w:val="00C8466C"/>
    <w:rsid w:val="00C85C4A"/>
    <w:rsid w:val="00C8736B"/>
    <w:rsid w:val="00C87C8C"/>
    <w:rsid w:val="00C9028A"/>
    <w:rsid w:val="00C902B3"/>
    <w:rsid w:val="00C910C8"/>
    <w:rsid w:val="00C91B2C"/>
    <w:rsid w:val="00C92735"/>
    <w:rsid w:val="00C94095"/>
    <w:rsid w:val="00C941D0"/>
    <w:rsid w:val="00C95D57"/>
    <w:rsid w:val="00C9661A"/>
    <w:rsid w:val="00C975DC"/>
    <w:rsid w:val="00CA0218"/>
    <w:rsid w:val="00CA05DC"/>
    <w:rsid w:val="00CA0DCA"/>
    <w:rsid w:val="00CA2908"/>
    <w:rsid w:val="00CA3CF9"/>
    <w:rsid w:val="00CA3F19"/>
    <w:rsid w:val="00CA424C"/>
    <w:rsid w:val="00CA6144"/>
    <w:rsid w:val="00CA6277"/>
    <w:rsid w:val="00CA64F5"/>
    <w:rsid w:val="00CA66C9"/>
    <w:rsid w:val="00CB262F"/>
    <w:rsid w:val="00CB2DE0"/>
    <w:rsid w:val="00CB3554"/>
    <w:rsid w:val="00CB3CE7"/>
    <w:rsid w:val="00CB49D6"/>
    <w:rsid w:val="00CB49F1"/>
    <w:rsid w:val="00CB6B30"/>
    <w:rsid w:val="00CB78A1"/>
    <w:rsid w:val="00CC1F90"/>
    <w:rsid w:val="00CC321F"/>
    <w:rsid w:val="00CC35D6"/>
    <w:rsid w:val="00CC4F18"/>
    <w:rsid w:val="00CC5098"/>
    <w:rsid w:val="00CC5A40"/>
    <w:rsid w:val="00CC5F3B"/>
    <w:rsid w:val="00CC6CD1"/>
    <w:rsid w:val="00CC775A"/>
    <w:rsid w:val="00CC79F5"/>
    <w:rsid w:val="00CD0D02"/>
    <w:rsid w:val="00CD13D4"/>
    <w:rsid w:val="00CD2D94"/>
    <w:rsid w:val="00CD31BB"/>
    <w:rsid w:val="00CD4EE2"/>
    <w:rsid w:val="00CD5EC6"/>
    <w:rsid w:val="00CD6023"/>
    <w:rsid w:val="00CD79E7"/>
    <w:rsid w:val="00CD79F0"/>
    <w:rsid w:val="00CD7BEB"/>
    <w:rsid w:val="00CE37D7"/>
    <w:rsid w:val="00CE51D3"/>
    <w:rsid w:val="00CE5531"/>
    <w:rsid w:val="00CE566D"/>
    <w:rsid w:val="00CE67C2"/>
    <w:rsid w:val="00CE70BC"/>
    <w:rsid w:val="00CF054E"/>
    <w:rsid w:val="00CF0D66"/>
    <w:rsid w:val="00CF1672"/>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E10"/>
    <w:rsid w:val="00D13E01"/>
    <w:rsid w:val="00D1780F"/>
    <w:rsid w:val="00D20E75"/>
    <w:rsid w:val="00D2105C"/>
    <w:rsid w:val="00D220D8"/>
    <w:rsid w:val="00D23817"/>
    <w:rsid w:val="00D23925"/>
    <w:rsid w:val="00D24678"/>
    <w:rsid w:val="00D251A4"/>
    <w:rsid w:val="00D26847"/>
    <w:rsid w:val="00D2759D"/>
    <w:rsid w:val="00D31B5C"/>
    <w:rsid w:val="00D325B3"/>
    <w:rsid w:val="00D3505E"/>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363"/>
    <w:rsid w:val="00D50461"/>
    <w:rsid w:val="00D510D6"/>
    <w:rsid w:val="00D52312"/>
    <w:rsid w:val="00D524E4"/>
    <w:rsid w:val="00D54679"/>
    <w:rsid w:val="00D5560B"/>
    <w:rsid w:val="00D55DCA"/>
    <w:rsid w:val="00D5711B"/>
    <w:rsid w:val="00D61B4B"/>
    <w:rsid w:val="00D61FE3"/>
    <w:rsid w:val="00D62056"/>
    <w:rsid w:val="00D62308"/>
    <w:rsid w:val="00D62C82"/>
    <w:rsid w:val="00D630D5"/>
    <w:rsid w:val="00D63479"/>
    <w:rsid w:val="00D66236"/>
    <w:rsid w:val="00D7135E"/>
    <w:rsid w:val="00D72DC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5B13"/>
    <w:rsid w:val="00D962EE"/>
    <w:rsid w:val="00D96E8C"/>
    <w:rsid w:val="00D97338"/>
    <w:rsid w:val="00D975F3"/>
    <w:rsid w:val="00D97A9B"/>
    <w:rsid w:val="00DA003F"/>
    <w:rsid w:val="00DA7556"/>
    <w:rsid w:val="00DB093E"/>
    <w:rsid w:val="00DB1053"/>
    <w:rsid w:val="00DB1F22"/>
    <w:rsid w:val="00DB3017"/>
    <w:rsid w:val="00DB3142"/>
    <w:rsid w:val="00DB32CD"/>
    <w:rsid w:val="00DB3B4F"/>
    <w:rsid w:val="00DB681C"/>
    <w:rsid w:val="00DB745A"/>
    <w:rsid w:val="00DB7624"/>
    <w:rsid w:val="00DC00E6"/>
    <w:rsid w:val="00DC070A"/>
    <w:rsid w:val="00DC123F"/>
    <w:rsid w:val="00DC37DC"/>
    <w:rsid w:val="00DC3B48"/>
    <w:rsid w:val="00DC475D"/>
    <w:rsid w:val="00DC4F19"/>
    <w:rsid w:val="00DC75A8"/>
    <w:rsid w:val="00DD058C"/>
    <w:rsid w:val="00DD063F"/>
    <w:rsid w:val="00DD08DE"/>
    <w:rsid w:val="00DD2556"/>
    <w:rsid w:val="00DD3889"/>
    <w:rsid w:val="00DD3B85"/>
    <w:rsid w:val="00DD3BB2"/>
    <w:rsid w:val="00DD4508"/>
    <w:rsid w:val="00DD47FD"/>
    <w:rsid w:val="00DD482A"/>
    <w:rsid w:val="00DD6E7A"/>
    <w:rsid w:val="00DD726B"/>
    <w:rsid w:val="00DD7455"/>
    <w:rsid w:val="00DE07AF"/>
    <w:rsid w:val="00DE0B2A"/>
    <w:rsid w:val="00DE0DB0"/>
    <w:rsid w:val="00DE2737"/>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6722"/>
    <w:rsid w:val="00DF6FE8"/>
    <w:rsid w:val="00DF774D"/>
    <w:rsid w:val="00DF7EE6"/>
    <w:rsid w:val="00E01675"/>
    <w:rsid w:val="00E01B65"/>
    <w:rsid w:val="00E0201E"/>
    <w:rsid w:val="00E031ED"/>
    <w:rsid w:val="00E03350"/>
    <w:rsid w:val="00E03C95"/>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335"/>
    <w:rsid w:val="00E45F78"/>
    <w:rsid w:val="00E47ACD"/>
    <w:rsid w:val="00E47EFE"/>
    <w:rsid w:val="00E506C9"/>
    <w:rsid w:val="00E50CE3"/>
    <w:rsid w:val="00E52AAB"/>
    <w:rsid w:val="00E52AF2"/>
    <w:rsid w:val="00E533DE"/>
    <w:rsid w:val="00E5354C"/>
    <w:rsid w:val="00E54BC1"/>
    <w:rsid w:val="00E56563"/>
    <w:rsid w:val="00E56902"/>
    <w:rsid w:val="00E572C5"/>
    <w:rsid w:val="00E57539"/>
    <w:rsid w:val="00E57E45"/>
    <w:rsid w:val="00E60281"/>
    <w:rsid w:val="00E60384"/>
    <w:rsid w:val="00E607EE"/>
    <w:rsid w:val="00E61541"/>
    <w:rsid w:val="00E63C89"/>
    <w:rsid w:val="00E64CCA"/>
    <w:rsid w:val="00E64E3D"/>
    <w:rsid w:val="00E64EF3"/>
    <w:rsid w:val="00E66081"/>
    <w:rsid w:val="00E674DC"/>
    <w:rsid w:val="00E707EE"/>
    <w:rsid w:val="00E71F64"/>
    <w:rsid w:val="00E75178"/>
    <w:rsid w:val="00E77D67"/>
    <w:rsid w:val="00E80394"/>
    <w:rsid w:val="00E80B35"/>
    <w:rsid w:val="00E80F57"/>
    <w:rsid w:val="00E81994"/>
    <w:rsid w:val="00E81BAF"/>
    <w:rsid w:val="00E8397C"/>
    <w:rsid w:val="00E84CC6"/>
    <w:rsid w:val="00E853F3"/>
    <w:rsid w:val="00E85714"/>
    <w:rsid w:val="00E906DF"/>
    <w:rsid w:val="00E90CC1"/>
    <w:rsid w:val="00E95064"/>
    <w:rsid w:val="00E95AD0"/>
    <w:rsid w:val="00E9720B"/>
    <w:rsid w:val="00E97AC5"/>
    <w:rsid w:val="00EA20CF"/>
    <w:rsid w:val="00EA2328"/>
    <w:rsid w:val="00EA3127"/>
    <w:rsid w:val="00EA3707"/>
    <w:rsid w:val="00EA3BDC"/>
    <w:rsid w:val="00EA4D9B"/>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0AB4"/>
    <w:rsid w:val="00ED2D2A"/>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006E"/>
    <w:rsid w:val="00F019C2"/>
    <w:rsid w:val="00F01D51"/>
    <w:rsid w:val="00F04148"/>
    <w:rsid w:val="00F046C2"/>
    <w:rsid w:val="00F05E97"/>
    <w:rsid w:val="00F072D7"/>
    <w:rsid w:val="00F1051E"/>
    <w:rsid w:val="00F10706"/>
    <w:rsid w:val="00F153C4"/>
    <w:rsid w:val="00F15D87"/>
    <w:rsid w:val="00F16A1E"/>
    <w:rsid w:val="00F1765A"/>
    <w:rsid w:val="00F17E8B"/>
    <w:rsid w:val="00F20490"/>
    <w:rsid w:val="00F20691"/>
    <w:rsid w:val="00F20A72"/>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23B"/>
    <w:rsid w:val="00F354B3"/>
    <w:rsid w:val="00F35941"/>
    <w:rsid w:val="00F363D3"/>
    <w:rsid w:val="00F366C9"/>
    <w:rsid w:val="00F369CF"/>
    <w:rsid w:val="00F36E6F"/>
    <w:rsid w:val="00F3743D"/>
    <w:rsid w:val="00F414F8"/>
    <w:rsid w:val="00F42DB5"/>
    <w:rsid w:val="00F43626"/>
    <w:rsid w:val="00F437BC"/>
    <w:rsid w:val="00F439A5"/>
    <w:rsid w:val="00F44E59"/>
    <w:rsid w:val="00F45501"/>
    <w:rsid w:val="00F45C8D"/>
    <w:rsid w:val="00F503F0"/>
    <w:rsid w:val="00F53703"/>
    <w:rsid w:val="00F5445B"/>
    <w:rsid w:val="00F55686"/>
    <w:rsid w:val="00F556C0"/>
    <w:rsid w:val="00F57E76"/>
    <w:rsid w:val="00F61E3B"/>
    <w:rsid w:val="00F641E4"/>
    <w:rsid w:val="00F64F59"/>
    <w:rsid w:val="00F65F3F"/>
    <w:rsid w:val="00F6688D"/>
    <w:rsid w:val="00F66BB1"/>
    <w:rsid w:val="00F67597"/>
    <w:rsid w:val="00F71560"/>
    <w:rsid w:val="00F71E43"/>
    <w:rsid w:val="00F722C7"/>
    <w:rsid w:val="00F729AB"/>
    <w:rsid w:val="00F72DCE"/>
    <w:rsid w:val="00F753A8"/>
    <w:rsid w:val="00F7599E"/>
    <w:rsid w:val="00F7654D"/>
    <w:rsid w:val="00F771FC"/>
    <w:rsid w:val="00F82725"/>
    <w:rsid w:val="00F82B20"/>
    <w:rsid w:val="00F847C8"/>
    <w:rsid w:val="00F85372"/>
    <w:rsid w:val="00F861D2"/>
    <w:rsid w:val="00F87A90"/>
    <w:rsid w:val="00F918D3"/>
    <w:rsid w:val="00F91B1C"/>
    <w:rsid w:val="00F94C5D"/>
    <w:rsid w:val="00F9512D"/>
    <w:rsid w:val="00F9593B"/>
    <w:rsid w:val="00F962A2"/>
    <w:rsid w:val="00F96C65"/>
    <w:rsid w:val="00F96E49"/>
    <w:rsid w:val="00F976A0"/>
    <w:rsid w:val="00FA0AA7"/>
    <w:rsid w:val="00FA0EBB"/>
    <w:rsid w:val="00FA232B"/>
    <w:rsid w:val="00FA4438"/>
    <w:rsid w:val="00FA5050"/>
    <w:rsid w:val="00FA63B2"/>
    <w:rsid w:val="00FB042F"/>
    <w:rsid w:val="00FB0DFF"/>
    <w:rsid w:val="00FB1E98"/>
    <w:rsid w:val="00FB2216"/>
    <w:rsid w:val="00FB3610"/>
    <w:rsid w:val="00FB3CBB"/>
    <w:rsid w:val="00FB3DC7"/>
    <w:rsid w:val="00FB62B8"/>
    <w:rsid w:val="00FB6483"/>
    <w:rsid w:val="00FB6580"/>
    <w:rsid w:val="00FB76AF"/>
    <w:rsid w:val="00FC2ED7"/>
    <w:rsid w:val="00FC2F53"/>
    <w:rsid w:val="00FC321C"/>
    <w:rsid w:val="00FC5085"/>
    <w:rsid w:val="00FC568A"/>
    <w:rsid w:val="00FC6CF0"/>
    <w:rsid w:val="00FC7CA9"/>
    <w:rsid w:val="00FD0772"/>
    <w:rsid w:val="00FD113D"/>
    <w:rsid w:val="00FD1AED"/>
    <w:rsid w:val="00FD3E69"/>
    <w:rsid w:val="00FD56DC"/>
    <w:rsid w:val="00FD58AF"/>
    <w:rsid w:val="00FD5FFA"/>
    <w:rsid w:val="00FD66A4"/>
    <w:rsid w:val="00FD735F"/>
    <w:rsid w:val="00FE0091"/>
    <w:rsid w:val="00FE00D2"/>
    <w:rsid w:val="00FE071E"/>
    <w:rsid w:val="00FE2893"/>
    <w:rsid w:val="00FE29E0"/>
    <w:rsid w:val="00FE3A21"/>
    <w:rsid w:val="00FE5E1F"/>
    <w:rsid w:val="00FE5E7A"/>
    <w:rsid w:val="00FE6785"/>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SimSun" w:hAnsi="Calibri"/>
      <w:kern w:val="2"/>
      <w:sz w:val="21"/>
      <w:szCs w:val="22"/>
    </w:rPr>
  </w:style>
  <w:style w:type="character" w:customStyle="1" w:styleId="PLChar">
    <w:name w:val="PL Char"/>
    <w:basedOn w:val="DefaultParagraphFont"/>
    <w:link w:val="PL"/>
    <w:rsid w:val="00266167"/>
    <w:rPr>
      <w:rFonts w:ascii="Courier New" w:hAnsi="Courier New"/>
      <w:noProof/>
      <w:sz w:val="16"/>
      <w:lang w:val="en-GB" w:eastAsia="ja-JP"/>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952012114">
          <w:marLeft w:val="547"/>
          <w:marRight w:val="0"/>
          <w:marTop w:val="0"/>
          <w:marBottom w:val="0"/>
          <w:divBdr>
            <w:top w:val="none" w:sz="0" w:space="0" w:color="auto"/>
            <w:left w:val="none" w:sz="0" w:space="0" w:color="auto"/>
            <w:bottom w:val="none" w:sz="0" w:space="0" w:color="auto"/>
            <w:right w:val="none" w:sz="0" w:space="0" w:color="auto"/>
          </w:divBdr>
        </w:div>
        <w:div w:id="162665999">
          <w:marLeft w:val="1166"/>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D04A4-0112-4C52-B825-244E8E0F3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6202</TotalTime>
  <Pages>2</Pages>
  <Words>936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6260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妈妈</dc:creator>
  <cp:keywords/>
  <dc:description/>
  <cp:lastModifiedBy>samsung</cp:lastModifiedBy>
  <cp:revision>155</cp:revision>
  <cp:lastPrinted>2012-12-21T07:09:00Z</cp:lastPrinted>
  <dcterms:created xsi:type="dcterms:W3CDTF">2014-08-04T06:43:00Z</dcterms:created>
  <dcterms:modified xsi:type="dcterms:W3CDTF">2015-04-10T03:37:00Z</dcterms:modified>
</cp:coreProperties>
</file>